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E819A" w14:textId="77777777" w:rsidR="00E2737B" w:rsidRPr="0083704D" w:rsidRDefault="00E2737B" w:rsidP="00E2737B">
      <w:pPr>
        <w:pStyle w:val="Heading1"/>
        <w:numPr>
          <w:ilvl w:val="0"/>
          <w:numId w:val="0"/>
        </w:numPr>
        <w:ind w:left="720" w:hanging="720"/>
        <w:rPr>
          <w:sz w:val="28"/>
          <w:szCs w:val="28"/>
        </w:rPr>
      </w:pPr>
      <w:r w:rsidRPr="0083704D">
        <w:rPr>
          <w:sz w:val="28"/>
          <w:szCs w:val="28"/>
        </w:rPr>
        <w:t xml:space="preserve">Data Protection Impact Assessment </w:t>
      </w:r>
    </w:p>
    <w:p w14:paraId="3ACEAEA6" w14:textId="77777777" w:rsidR="00533645" w:rsidRDefault="00E2737B" w:rsidP="00255E8D">
      <w:pPr>
        <w:pStyle w:val="Heading2"/>
        <w:numPr>
          <w:ilvl w:val="0"/>
          <w:numId w:val="0"/>
        </w:numPr>
      </w:pPr>
      <w:r w:rsidRPr="009F2E6D">
        <w:t>Under GDPR a Data Protection Impact Assessments (DPIAs) must be carried</w:t>
      </w:r>
      <w:r w:rsidR="00533645" w:rsidRPr="009F2E6D">
        <w:t xml:space="preserve"> out</w:t>
      </w:r>
      <w:r w:rsidRPr="009F2E6D">
        <w:t xml:space="preserve"> where processing personal data poses a high risk to the rights and freedoms of individuals</w:t>
      </w:r>
      <w:r w:rsidR="009F2E6D" w:rsidRPr="009F2E6D">
        <w:t>.</w:t>
      </w:r>
      <w:r w:rsidR="00255E8D">
        <w:t xml:space="preserve">  This applies may apply to </w:t>
      </w:r>
      <w:r w:rsidR="00255E8D" w:rsidRPr="00570B4B">
        <w:t xml:space="preserve">existing systems or processes </w:t>
      </w:r>
      <w:r w:rsidR="00255E8D">
        <w:t>where these are</w:t>
      </w:r>
      <w:r w:rsidR="00255E8D" w:rsidRPr="00570B4B">
        <w:t xml:space="preserve"> upgrade</w:t>
      </w:r>
      <w:r w:rsidR="00255E8D">
        <w:t>d</w:t>
      </w:r>
      <w:r w:rsidR="00255E8D" w:rsidRPr="00570B4B">
        <w:t xml:space="preserve"> or substantially overhaul</w:t>
      </w:r>
      <w:r w:rsidR="00255E8D">
        <w:t>ed</w:t>
      </w:r>
      <w:r w:rsidR="00255E8D" w:rsidRPr="00570B4B">
        <w:t>.</w:t>
      </w:r>
    </w:p>
    <w:p w14:paraId="260EF341" w14:textId="77777777" w:rsidR="009F2E6D" w:rsidRDefault="009F2E6D" w:rsidP="009F2E6D">
      <w:pPr>
        <w:pStyle w:val="AnnexureHeading2"/>
        <w:numPr>
          <w:ilvl w:val="0"/>
          <w:numId w:val="0"/>
        </w:numPr>
      </w:pPr>
      <w:r>
        <w:t xml:space="preserve">Where </w:t>
      </w:r>
      <w:r w:rsidRPr="00F21AE4">
        <w:t xml:space="preserve">two or more of the following apply, </w:t>
      </w:r>
      <w:r>
        <w:t>the Council</w:t>
      </w:r>
      <w:r w:rsidRPr="00F21AE4">
        <w:t xml:space="preserve"> will carry out a DPIA</w:t>
      </w:r>
      <w:r>
        <w:t xml:space="preserve"> when it is proposing to </w:t>
      </w:r>
      <w:r w:rsidRPr="00F21AE4">
        <w:t xml:space="preserve">introduced a new system. </w:t>
      </w:r>
    </w:p>
    <w:p w14:paraId="2696D7C9" w14:textId="77777777" w:rsidR="009F2E6D" w:rsidRPr="00F21AE4" w:rsidRDefault="009F2E6D" w:rsidP="009F2E6D">
      <w:pPr>
        <w:pStyle w:val="AnnexureHeading2"/>
        <w:numPr>
          <w:ilvl w:val="0"/>
          <w:numId w:val="0"/>
        </w:numPr>
      </w:pPr>
    </w:p>
    <w:tbl>
      <w:tblPr>
        <w:tblStyle w:val="TableGrid"/>
        <w:tblW w:w="864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087"/>
        <w:gridCol w:w="851"/>
      </w:tblGrid>
      <w:tr w:rsidR="009F2E6D" w:rsidRPr="00F21AE4" w14:paraId="6F95B78F" w14:textId="77777777" w:rsidTr="00235FA9">
        <w:tc>
          <w:tcPr>
            <w:tcW w:w="709" w:type="dxa"/>
          </w:tcPr>
          <w:p w14:paraId="03E10554" w14:textId="77777777" w:rsidR="009F2E6D" w:rsidRPr="00F21AE4" w:rsidRDefault="009F2E6D" w:rsidP="00235FA9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14:paraId="6A9609AE" w14:textId="77777777" w:rsidR="009F2E6D" w:rsidRPr="00F21AE4" w:rsidRDefault="009F2E6D" w:rsidP="00235FA9">
            <w:pPr>
              <w:spacing w:before="0" w:after="240"/>
              <w:ind w:left="0" w:firstLine="0"/>
              <w:rPr>
                <w:sz w:val="18"/>
                <w:szCs w:val="18"/>
              </w:rPr>
            </w:pPr>
            <w:r w:rsidRPr="00F21AE4">
              <w:rPr>
                <w:sz w:val="18"/>
                <w:szCs w:val="18"/>
              </w:rPr>
              <w:t>Profiling is in use.  Example: you monitor website clicks or behaviour and record people’s interests.</w:t>
            </w:r>
          </w:p>
        </w:tc>
        <w:tc>
          <w:tcPr>
            <w:tcW w:w="851" w:type="dxa"/>
          </w:tcPr>
          <w:p w14:paraId="18FE51D2" w14:textId="77777777" w:rsidR="009F2E6D" w:rsidRPr="00F21AE4" w:rsidRDefault="009F2E6D" w:rsidP="00235FA9">
            <w:pPr>
              <w:spacing w:before="0" w:after="240"/>
              <w:rPr>
                <w:sz w:val="36"/>
                <w:szCs w:val="18"/>
              </w:rPr>
            </w:pPr>
            <w:r w:rsidRPr="00F21AE4">
              <w:rPr>
                <w:sz w:val="36"/>
                <w:szCs w:val="18"/>
              </w:rPr>
              <w:sym w:font="Wingdings" w:char="F0A8"/>
            </w:r>
          </w:p>
        </w:tc>
      </w:tr>
      <w:tr w:rsidR="009F2E6D" w:rsidRPr="00F21AE4" w14:paraId="56ED1143" w14:textId="77777777" w:rsidTr="00235FA9">
        <w:tc>
          <w:tcPr>
            <w:tcW w:w="709" w:type="dxa"/>
          </w:tcPr>
          <w:p w14:paraId="5DAFD3B8" w14:textId="77777777" w:rsidR="009F2E6D" w:rsidRPr="00F21AE4" w:rsidRDefault="009F2E6D" w:rsidP="00235FA9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14:paraId="3D5A33E7" w14:textId="77777777" w:rsidR="009F2E6D" w:rsidRPr="00F21AE4" w:rsidRDefault="009F2E6D" w:rsidP="00235FA9">
            <w:pPr>
              <w:spacing w:before="0" w:after="240"/>
              <w:ind w:left="0" w:firstLine="0"/>
              <w:rPr>
                <w:sz w:val="18"/>
                <w:szCs w:val="18"/>
              </w:rPr>
            </w:pPr>
            <w:r w:rsidRPr="00F21AE4">
              <w:rPr>
                <w:sz w:val="18"/>
                <w:szCs w:val="18"/>
              </w:rPr>
              <w:t xml:space="preserve">Automated-decision making.  Example: when processing leads to the potential exclusion of individuals.  </w:t>
            </w:r>
          </w:p>
        </w:tc>
        <w:tc>
          <w:tcPr>
            <w:tcW w:w="851" w:type="dxa"/>
          </w:tcPr>
          <w:p w14:paraId="4885FAA3" w14:textId="77777777" w:rsidR="009F2E6D" w:rsidRPr="00F21AE4" w:rsidRDefault="009F2E6D" w:rsidP="00235FA9">
            <w:pPr>
              <w:spacing w:before="0" w:after="240"/>
              <w:rPr>
                <w:sz w:val="36"/>
                <w:szCs w:val="18"/>
              </w:rPr>
            </w:pPr>
            <w:r w:rsidRPr="00F21AE4">
              <w:rPr>
                <w:sz w:val="36"/>
                <w:szCs w:val="18"/>
              </w:rPr>
              <w:sym w:font="Wingdings" w:char="F0A8"/>
            </w:r>
          </w:p>
        </w:tc>
      </w:tr>
      <w:tr w:rsidR="009F2E6D" w:rsidRPr="00F21AE4" w14:paraId="4462E6C1" w14:textId="77777777" w:rsidTr="00235FA9">
        <w:tc>
          <w:tcPr>
            <w:tcW w:w="709" w:type="dxa"/>
          </w:tcPr>
          <w:p w14:paraId="5FBC0D35" w14:textId="77777777" w:rsidR="009F2E6D" w:rsidRPr="00F21AE4" w:rsidDel="00711EED" w:rsidRDefault="009F2E6D" w:rsidP="00235FA9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14:paraId="4C538A3D" w14:textId="77777777" w:rsidR="009F2E6D" w:rsidRPr="00F21AE4" w:rsidRDefault="009F2E6D" w:rsidP="00235FA9">
            <w:pPr>
              <w:spacing w:before="0" w:after="240"/>
              <w:ind w:left="0" w:firstLine="0"/>
              <w:rPr>
                <w:sz w:val="18"/>
                <w:szCs w:val="18"/>
              </w:rPr>
            </w:pPr>
            <w:r w:rsidRPr="00F21AE4">
              <w:rPr>
                <w:sz w:val="18"/>
                <w:szCs w:val="18"/>
              </w:rPr>
              <w:t xml:space="preserve">CCTV surveillance of public areas.  Processing used to observe, monitor or control data subjects.  </w:t>
            </w:r>
          </w:p>
        </w:tc>
        <w:tc>
          <w:tcPr>
            <w:tcW w:w="851" w:type="dxa"/>
          </w:tcPr>
          <w:p w14:paraId="3BEB13C9" w14:textId="77777777" w:rsidR="009F2E6D" w:rsidRPr="00F21AE4" w:rsidDel="00711EED" w:rsidRDefault="009F2E6D" w:rsidP="00235FA9">
            <w:pPr>
              <w:spacing w:before="0" w:after="240"/>
              <w:rPr>
                <w:sz w:val="36"/>
                <w:szCs w:val="18"/>
              </w:rPr>
            </w:pPr>
            <w:r w:rsidRPr="00F21AE4">
              <w:rPr>
                <w:sz w:val="36"/>
                <w:szCs w:val="18"/>
              </w:rPr>
              <w:sym w:font="Wingdings" w:char="F0A8"/>
            </w:r>
          </w:p>
        </w:tc>
      </w:tr>
      <w:tr w:rsidR="009F2E6D" w:rsidRPr="00F21AE4" w14:paraId="286BFB42" w14:textId="77777777" w:rsidTr="00235FA9">
        <w:tc>
          <w:tcPr>
            <w:tcW w:w="709" w:type="dxa"/>
          </w:tcPr>
          <w:p w14:paraId="213B40B3" w14:textId="77777777" w:rsidR="009F2E6D" w:rsidRPr="00F21AE4" w:rsidRDefault="009F2E6D" w:rsidP="00235FA9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14:paraId="792DCA8C" w14:textId="77777777" w:rsidR="009F2E6D" w:rsidRPr="00F21AE4" w:rsidRDefault="009F2E6D" w:rsidP="00235FA9">
            <w:pPr>
              <w:spacing w:before="0" w:after="240"/>
              <w:ind w:left="0" w:firstLine="0"/>
              <w:rPr>
                <w:sz w:val="18"/>
                <w:szCs w:val="18"/>
              </w:rPr>
            </w:pPr>
            <w:r w:rsidRPr="00F21AE4">
              <w:rPr>
                <w:sz w:val="18"/>
                <w:szCs w:val="18"/>
              </w:rPr>
              <w:t xml:space="preserve">Sensitive personal data as well as personal data relating to criminal convictions or offences.      </w:t>
            </w:r>
          </w:p>
        </w:tc>
        <w:tc>
          <w:tcPr>
            <w:tcW w:w="851" w:type="dxa"/>
          </w:tcPr>
          <w:p w14:paraId="6CC04D8D" w14:textId="77777777" w:rsidR="009F2E6D" w:rsidRPr="00F21AE4" w:rsidRDefault="009F2E6D" w:rsidP="00235FA9">
            <w:pPr>
              <w:spacing w:before="0" w:after="240"/>
              <w:rPr>
                <w:sz w:val="36"/>
                <w:szCs w:val="18"/>
              </w:rPr>
            </w:pPr>
            <w:r w:rsidRPr="00F21AE4">
              <w:rPr>
                <w:sz w:val="36"/>
                <w:szCs w:val="18"/>
              </w:rPr>
              <w:sym w:font="Wingdings" w:char="F0A8"/>
            </w:r>
          </w:p>
        </w:tc>
      </w:tr>
      <w:tr w:rsidR="009F2E6D" w:rsidRPr="00F21AE4" w14:paraId="19461364" w14:textId="77777777" w:rsidTr="00235FA9">
        <w:tc>
          <w:tcPr>
            <w:tcW w:w="709" w:type="dxa"/>
          </w:tcPr>
          <w:p w14:paraId="5192CF25" w14:textId="77777777" w:rsidR="009F2E6D" w:rsidRPr="00F21AE4" w:rsidRDefault="009F2E6D" w:rsidP="00235FA9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14:paraId="082192D0" w14:textId="77777777" w:rsidR="009F2E6D" w:rsidRPr="00F21AE4" w:rsidRDefault="009F2E6D" w:rsidP="00235FA9">
            <w:pPr>
              <w:spacing w:before="0" w:after="240"/>
              <w:ind w:left="0" w:firstLine="0"/>
              <w:rPr>
                <w:sz w:val="18"/>
                <w:szCs w:val="18"/>
              </w:rPr>
            </w:pPr>
            <w:r w:rsidRPr="00F21AE4">
              <w:rPr>
                <w:sz w:val="18"/>
                <w:szCs w:val="18"/>
              </w:rPr>
              <w:t>Large scale data processing.  There is no definition of “large scale”.  However consider: the number of data subjects concerned, the volume of data and/or the range of different data items being processed.</w:t>
            </w:r>
          </w:p>
        </w:tc>
        <w:tc>
          <w:tcPr>
            <w:tcW w:w="851" w:type="dxa"/>
          </w:tcPr>
          <w:p w14:paraId="0B09FD46" w14:textId="77777777" w:rsidR="009F2E6D" w:rsidRPr="00F21AE4" w:rsidRDefault="009F2E6D" w:rsidP="00235FA9">
            <w:pPr>
              <w:spacing w:before="0" w:after="240"/>
              <w:rPr>
                <w:sz w:val="36"/>
                <w:szCs w:val="18"/>
              </w:rPr>
            </w:pPr>
            <w:r w:rsidRPr="00F21AE4">
              <w:rPr>
                <w:sz w:val="36"/>
                <w:szCs w:val="18"/>
              </w:rPr>
              <w:sym w:font="Wingdings" w:char="F0A8"/>
            </w:r>
          </w:p>
        </w:tc>
      </w:tr>
      <w:tr w:rsidR="009F2E6D" w:rsidRPr="00F21AE4" w14:paraId="27529C01" w14:textId="77777777" w:rsidTr="00235FA9">
        <w:tc>
          <w:tcPr>
            <w:tcW w:w="709" w:type="dxa"/>
          </w:tcPr>
          <w:p w14:paraId="30629635" w14:textId="77777777" w:rsidR="009F2E6D" w:rsidRPr="00F21AE4" w:rsidRDefault="009F2E6D" w:rsidP="00235FA9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14:paraId="51292F8B" w14:textId="77777777" w:rsidR="009F2E6D" w:rsidRPr="00F21AE4" w:rsidRDefault="009F2E6D" w:rsidP="00235FA9">
            <w:pPr>
              <w:spacing w:before="0" w:after="240"/>
              <w:ind w:left="0" w:firstLine="0"/>
              <w:rPr>
                <w:sz w:val="18"/>
                <w:szCs w:val="18"/>
              </w:rPr>
            </w:pPr>
            <w:r w:rsidRPr="00F21AE4">
              <w:rPr>
                <w:sz w:val="18"/>
                <w:szCs w:val="18"/>
              </w:rPr>
              <w:t xml:space="preserve">Linked databases - in other words, data aggregation.  Example: two datasets merged together, which could “exceed the reasonable expectations of the user” e.g. you merge your mailing list with another council, club or association. </w:t>
            </w:r>
          </w:p>
        </w:tc>
        <w:tc>
          <w:tcPr>
            <w:tcW w:w="851" w:type="dxa"/>
          </w:tcPr>
          <w:p w14:paraId="3411BB7E" w14:textId="77777777" w:rsidR="009F2E6D" w:rsidRPr="00F21AE4" w:rsidRDefault="009F2E6D" w:rsidP="00235FA9">
            <w:pPr>
              <w:spacing w:before="0" w:after="240"/>
              <w:rPr>
                <w:sz w:val="36"/>
                <w:szCs w:val="18"/>
              </w:rPr>
            </w:pPr>
            <w:r w:rsidRPr="00F21AE4">
              <w:rPr>
                <w:sz w:val="36"/>
                <w:szCs w:val="18"/>
              </w:rPr>
              <w:sym w:font="Wingdings" w:char="F0A8"/>
            </w:r>
          </w:p>
        </w:tc>
      </w:tr>
      <w:tr w:rsidR="009F2E6D" w:rsidRPr="00F21AE4" w14:paraId="4B12B6EB" w14:textId="77777777" w:rsidTr="00235FA9">
        <w:tc>
          <w:tcPr>
            <w:tcW w:w="709" w:type="dxa"/>
          </w:tcPr>
          <w:p w14:paraId="273793ED" w14:textId="77777777" w:rsidR="009F2E6D" w:rsidRPr="00F21AE4" w:rsidRDefault="009F2E6D" w:rsidP="00235FA9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14:paraId="1A32C277" w14:textId="77777777" w:rsidR="009F2E6D" w:rsidRPr="00F21AE4" w:rsidRDefault="009F2E6D" w:rsidP="00235FA9">
            <w:pPr>
              <w:spacing w:before="0" w:after="240"/>
              <w:ind w:left="0" w:firstLine="0"/>
              <w:rPr>
                <w:sz w:val="18"/>
                <w:szCs w:val="18"/>
              </w:rPr>
            </w:pPr>
            <w:r w:rsidRPr="00F21AE4">
              <w:rPr>
                <w:sz w:val="18"/>
                <w:szCs w:val="18"/>
              </w:rPr>
              <w:t xml:space="preserve">Data concerning vulnerable data subjects, especially when power imbalances arise, e.g. staff-employer, where consent may be vague, data of children, mentally ill, asylum seekers, elderly, patients.  </w:t>
            </w:r>
          </w:p>
        </w:tc>
        <w:tc>
          <w:tcPr>
            <w:tcW w:w="851" w:type="dxa"/>
          </w:tcPr>
          <w:p w14:paraId="285B2121" w14:textId="77777777" w:rsidR="009F2E6D" w:rsidRPr="00F21AE4" w:rsidRDefault="009F2E6D" w:rsidP="00235FA9">
            <w:pPr>
              <w:spacing w:before="0" w:after="240"/>
              <w:rPr>
                <w:sz w:val="36"/>
                <w:szCs w:val="18"/>
              </w:rPr>
            </w:pPr>
            <w:r w:rsidRPr="00F21AE4">
              <w:rPr>
                <w:sz w:val="36"/>
                <w:szCs w:val="18"/>
              </w:rPr>
              <w:sym w:font="Wingdings" w:char="F0A8"/>
            </w:r>
          </w:p>
        </w:tc>
      </w:tr>
      <w:tr w:rsidR="009F2E6D" w:rsidRPr="00F21AE4" w14:paraId="2DCE7E96" w14:textId="77777777" w:rsidTr="00235FA9">
        <w:tc>
          <w:tcPr>
            <w:tcW w:w="709" w:type="dxa"/>
          </w:tcPr>
          <w:p w14:paraId="28003D99" w14:textId="77777777" w:rsidR="009F2E6D" w:rsidRPr="00F21AE4" w:rsidRDefault="009F2E6D" w:rsidP="00235FA9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14:paraId="2C47E376" w14:textId="77777777" w:rsidR="009F2E6D" w:rsidRPr="00F21AE4" w:rsidRDefault="009F2E6D" w:rsidP="00235FA9">
            <w:pPr>
              <w:spacing w:before="0" w:after="240"/>
              <w:ind w:left="0" w:firstLine="0"/>
              <w:rPr>
                <w:sz w:val="18"/>
                <w:szCs w:val="18"/>
              </w:rPr>
            </w:pPr>
            <w:r w:rsidRPr="00F21AE4">
              <w:rPr>
                <w:sz w:val="18"/>
                <w:szCs w:val="18"/>
              </w:rPr>
              <w:t xml:space="preserve">“New technologies are in use”.  E.g.  use of social media, etc.     </w:t>
            </w:r>
          </w:p>
        </w:tc>
        <w:tc>
          <w:tcPr>
            <w:tcW w:w="851" w:type="dxa"/>
          </w:tcPr>
          <w:p w14:paraId="5CEDE747" w14:textId="77777777" w:rsidR="009F2E6D" w:rsidRPr="00F21AE4" w:rsidRDefault="009F2E6D" w:rsidP="00235FA9">
            <w:pPr>
              <w:spacing w:before="0" w:after="240"/>
              <w:rPr>
                <w:sz w:val="36"/>
                <w:szCs w:val="18"/>
              </w:rPr>
            </w:pPr>
            <w:r w:rsidRPr="00F21AE4">
              <w:rPr>
                <w:sz w:val="36"/>
                <w:szCs w:val="18"/>
              </w:rPr>
              <w:sym w:font="Wingdings" w:char="F0A8"/>
            </w:r>
          </w:p>
        </w:tc>
      </w:tr>
      <w:tr w:rsidR="009F2E6D" w:rsidRPr="00F21AE4" w14:paraId="3D476812" w14:textId="77777777" w:rsidTr="00235FA9">
        <w:tc>
          <w:tcPr>
            <w:tcW w:w="709" w:type="dxa"/>
          </w:tcPr>
          <w:p w14:paraId="65DB1AA1" w14:textId="77777777" w:rsidR="009F2E6D" w:rsidRPr="00F21AE4" w:rsidRDefault="009F2E6D" w:rsidP="00235FA9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14:paraId="21998009" w14:textId="77777777" w:rsidR="009F2E6D" w:rsidRPr="00F21AE4" w:rsidRDefault="009F2E6D" w:rsidP="00235FA9">
            <w:pPr>
              <w:spacing w:before="0" w:after="240"/>
              <w:ind w:left="0" w:firstLine="0"/>
              <w:rPr>
                <w:sz w:val="18"/>
                <w:szCs w:val="18"/>
              </w:rPr>
            </w:pPr>
            <w:r w:rsidRPr="00F21AE4">
              <w:rPr>
                <w:sz w:val="18"/>
                <w:szCs w:val="18"/>
              </w:rPr>
              <w:t>Data transfers outside of the EEA.</w:t>
            </w:r>
          </w:p>
        </w:tc>
        <w:tc>
          <w:tcPr>
            <w:tcW w:w="851" w:type="dxa"/>
          </w:tcPr>
          <w:p w14:paraId="18D1A22D" w14:textId="77777777" w:rsidR="009F2E6D" w:rsidRPr="00F21AE4" w:rsidRDefault="009F2E6D" w:rsidP="00235FA9">
            <w:pPr>
              <w:spacing w:before="0" w:after="240"/>
              <w:rPr>
                <w:sz w:val="36"/>
                <w:szCs w:val="18"/>
              </w:rPr>
            </w:pPr>
            <w:r w:rsidRPr="00F21AE4">
              <w:rPr>
                <w:sz w:val="36"/>
                <w:szCs w:val="18"/>
              </w:rPr>
              <w:sym w:font="Wingdings" w:char="F0A8"/>
            </w:r>
          </w:p>
        </w:tc>
      </w:tr>
      <w:tr w:rsidR="009F2E6D" w:rsidRPr="00F21AE4" w14:paraId="45CE04D0" w14:textId="77777777" w:rsidTr="00235FA9">
        <w:tc>
          <w:tcPr>
            <w:tcW w:w="709" w:type="dxa"/>
          </w:tcPr>
          <w:p w14:paraId="77705E91" w14:textId="77777777" w:rsidR="009F2E6D" w:rsidRPr="00F21AE4" w:rsidRDefault="009F2E6D" w:rsidP="00235FA9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14:paraId="2CE8CD53" w14:textId="77777777" w:rsidR="009F2E6D" w:rsidRPr="00F21AE4" w:rsidRDefault="009F2E6D" w:rsidP="00235FA9">
            <w:pPr>
              <w:spacing w:before="0" w:after="240"/>
              <w:ind w:left="0" w:firstLine="0"/>
              <w:rPr>
                <w:sz w:val="18"/>
                <w:szCs w:val="18"/>
              </w:rPr>
            </w:pPr>
            <w:r w:rsidRPr="00F21AE4">
              <w:rPr>
                <w:sz w:val="18"/>
                <w:szCs w:val="18"/>
              </w:rPr>
              <w:t>“Unavoidable and unexpected processing”.  For example, processing performed on a public area that people passing by cannot avoid.  Example: Wi-Fi tracking.</w:t>
            </w:r>
          </w:p>
        </w:tc>
        <w:tc>
          <w:tcPr>
            <w:tcW w:w="851" w:type="dxa"/>
          </w:tcPr>
          <w:p w14:paraId="7A19AB50" w14:textId="77777777" w:rsidR="009F2E6D" w:rsidRPr="00F21AE4" w:rsidRDefault="009F2E6D" w:rsidP="00235FA9">
            <w:pPr>
              <w:spacing w:before="0" w:after="240"/>
              <w:rPr>
                <w:sz w:val="36"/>
                <w:szCs w:val="18"/>
              </w:rPr>
            </w:pPr>
            <w:r w:rsidRPr="00F21AE4">
              <w:rPr>
                <w:sz w:val="36"/>
                <w:szCs w:val="18"/>
              </w:rPr>
              <w:sym w:font="Wingdings" w:char="F0A8"/>
            </w:r>
          </w:p>
        </w:tc>
      </w:tr>
    </w:tbl>
    <w:p w14:paraId="0B9B7702" w14:textId="77777777" w:rsidR="009F2E6D" w:rsidRDefault="009F2E6D" w:rsidP="00533645">
      <w:pPr>
        <w:pStyle w:val="AnnexureHeading2"/>
        <w:numPr>
          <w:ilvl w:val="0"/>
          <w:numId w:val="0"/>
        </w:numPr>
      </w:pPr>
    </w:p>
    <w:p w14:paraId="66313A3A" w14:textId="77777777" w:rsidR="009F2E6D" w:rsidRDefault="009F2E6D" w:rsidP="00255E8D">
      <w:pPr>
        <w:pStyle w:val="AnnexureHeading2"/>
        <w:numPr>
          <w:ilvl w:val="0"/>
          <w:numId w:val="0"/>
        </w:numPr>
        <w:shd w:val="clear" w:color="auto" w:fill="FFFF00"/>
      </w:pPr>
      <w:r>
        <w:t>DPIA required?  YES/NO</w:t>
      </w:r>
    </w:p>
    <w:p w14:paraId="0993AD3F" w14:textId="77777777" w:rsidR="009F2E6D" w:rsidRDefault="009F2E6D" w:rsidP="00533645">
      <w:pPr>
        <w:pStyle w:val="AnnexureHeading2"/>
        <w:numPr>
          <w:ilvl w:val="0"/>
          <w:numId w:val="0"/>
        </w:numPr>
      </w:pPr>
    </w:p>
    <w:p w14:paraId="016A0C21" w14:textId="1EB0026F" w:rsidR="009F2E6D" w:rsidRDefault="009F2E6D" w:rsidP="00533645">
      <w:pPr>
        <w:pStyle w:val="AnnexureHeading2"/>
        <w:numPr>
          <w:ilvl w:val="0"/>
          <w:numId w:val="0"/>
        </w:numPr>
      </w:pPr>
      <w:r>
        <w:t xml:space="preserve">If Yes </w:t>
      </w:r>
      <w:r w:rsidR="00A617F7" w:rsidRPr="00A617F7">
        <w:rPr>
          <w:shd w:val="clear" w:color="auto" w:fill="FFFF00"/>
        </w:rPr>
        <w:t>the Clerk will</w:t>
      </w:r>
      <w:r w:rsidR="00A617F7">
        <w:t xml:space="preserve"> complete </w:t>
      </w:r>
      <w:r>
        <w:t>the following</w:t>
      </w:r>
      <w:r w:rsidR="00A617F7">
        <w:t xml:space="preserve"> </w:t>
      </w:r>
      <w:r w:rsidR="006332B9">
        <w:t>Assessment</w:t>
      </w:r>
      <w:r>
        <w:t>:</w:t>
      </w:r>
    </w:p>
    <w:p w14:paraId="5C5FF0FA" w14:textId="77777777" w:rsidR="009F2E6D" w:rsidRDefault="009F2E6D" w:rsidP="00533645">
      <w:pPr>
        <w:pStyle w:val="AnnexureHeading2"/>
        <w:numPr>
          <w:ilvl w:val="0"/>
          <w:numId w:val="0"/>
        </w:numPr>
      </w:pPr>
    </w:p>
    <w:p w14:paraId="67ACA05A" w14:textId="77777777" w:rsidR="009F2E6D" w:rsidRDefault="009F2E6D" w:rsidP="00533645">
      <w:pPr>
        <w:pStyle w:val="AnnexureHeading2"/>
        <w:numPr>
          <w:ilvl w:val="0"/>
          <w:numId w:val="0"/>
        </w:num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533645" w14:paraId="738895F1" w14:textId="77777777" w:rsidTr="0083704D">
        <w:tc>
          <w:tcPr>
            <w:tcW w:w="3828" w:type="dxa"/>
          </w:tcPr>
          <w:p w14:paraId="649099D3" w14:textId="77777777" w:rsidR="00533645" w:rsidRDefault="00533645" w:rsidP="0083704D">
            <w:pPr>
              <w:pStyle w:val="AnnexureHeading2"/>
              <w:numPr>
                <w:ilvl w:val="0"/>
                <w:numId w:val="0"/>
              </w:numPr>
              <w:jc w:val="left"/>
            </w:pPr>
            <w:r>
              <w:lastRenderedPageBreak/>
              <w:t xml:space="preserve">Project Objective </w:t>
            </w:r>
          </w:p>
        </w:tc>
        <w:tc>
          <w:tcPr>
            <w:tcW w:w="6520" w:type="dxa"/>
          </w:tcPr>
          <w:p w14:paraId="1A6A1A88" w14:textId="77777777" w:rsidR="00533645" w:rsidRDefault="00533645" w:rsidP="00533645">
            <w:pPr>
              <w:pStyle w:val="AnnexureHeading2"/>
              <w:numPr>
                <w:ilvl w:val="0"/>
                <w:numId w:val="0"/>
              </w:numPr>
            </w:pPr>
          </w:p>
        </w:tc>
      </w:tr>
      <w:tr w:rsidR="00533645" w14:paraId="1C6C46A5" w14:textId="77777777" w:rsidTr="0083704D">
        <w:tc>
          <w:tcPr>
            <w:tcW w:w="3828" w:type="dxa"/>
          </w:tcPr>
          <w:p w14:paraId="59ED23C7" w14:textId="77777777" w:rsidR="00533645" w:rsidRDefault="00533645" w:rsidP="0083704D">
            <w:pPr>
              <w:pStyle w:val="AnnexureHeading2"/>
              <w:numPr>
                <w:ilvl w:val="0"/>
                <w:numId w:val="0"/>
              </w:numPr>
              <w:jc w:val="left"/>
            </w:pPr>
            <w:r>
              <w:t>Effect on service/operations</w:t>
            </w:r>
          </w:p>
        </w:tc>
        <w:tc>
          <w:tcPr>
            <w:tcW w:w="6520" w:type="dxa"/>
          </w:tcPr>
          <w:p w14:paraId="7982726A" w14:textId="77777777" w:rsidR="00533645" w:rsidRDefault="00533645" w:rsidP="00533645">
            <w:pPr>
              <w:pStyle w:val="AnnexureHeading2"/>
              <w:numPr>
                <w:ilvl w:val="0"/>
                <w:numId w:val="0"/>
              </w:numPr>
            </w:pPr>
          </w:p>
        </w:tc>
      </w:tr>
      <w:tr w:rsidR="00533645" w14:paraId="13A25E84" w14:textId="77777777" w:rsidTr="0083704D">
        <w:tc>
          <w:tcPr>
            <w:tcW w:w="3828" w:type="dxa"/>
          </w:tcPr>
          <w:p w14:paraId="00DEDE6B" w14:textId="77777777" w:rsidR="00533645" w:rsidRDefault="00533645" w:rsidP="0083704D">
            <w:pPr>
              <w:pStyle w:val="AnnexureHeading2"/>
              <w:numPr>
                <w:ilvl w:val="0"/>
                <w:numId w:val="0"/>
              </w:numPr>
              <w:jc w:val="left"/>
            </w:pPr>
            <w:r>
              <w:t>Who is affected by Project</w:t>
            </w:r>
            <w:r w:rsidR="00FA7707">
              <w:t>?</w:t>
            </w:r>
          </w:p>
        </w:tc>
        <w:tc>
          <w:tcPr>
            <w:tcW w:w="6520" w:type="dxa"/>
          </w:tcPr>
          <w:p w14:paraId="01076460" w14:textId="77777777" w:rsidR="00533645" w:rsidRDefault="00533645" w:rsidP="00533645">
            <w:pPr>
              <w:pStyle w:val="AnnexureHeading2"/>
              <w:numPr>
                <w:ilvl w:val="0"/>
                <w:numId w:val="0"/>
              </w:numPr>
            </w:pPr>
          </w:p>
        </w:tc>
      </w:tr>
      <w:tr w:rsidR="00533645" w14:paraId="0E4A2535" w14:textId="77777777" w:rsidTr="0083704D">
        <w:tc>
          <w:tcPr>
            <w:tcW w:w="3828" w:type="dxa"/>
          </w:tcPr>
          <w:p w14:paraId="5710B04C" w14:textId="77777777" w:rsidR="00533645" w:rsidRDefault="00FA7707" w:rsidP="0083704D">
            <w:pPr>
              <w:pStyle w:val="AnnexureHeading2"/>
              <w:numPr>
                <w:ilvl w:val="0"/>
                <w:numId w:val="0"/>
              </w:numPr>
              <w:jc w:val="left"/>
            </w:pPr>
            <w:r>
              <w:t>New type of data on individuals?</w:t>
            </w:r>
          </w:p>
        </w:tc>
        <w:tc>
          <w:tcPr>
            <w:tcW w:w="6520" w:type="dxa"/>
          </w:tcPr>
          <w:p w14:paraId="364849F6" w14:textId="77777777" w:rsidR="00533645" w:rsidRDefault="00533645" w:rsidP="00533645">
            <w:pPr>
              <w:pStyle w:val="AnnexureHeading2"/>
              <w:numPr>
                <w:ilvl w:val="0"/>
                <w:numId w:val="0"/>
              </w:numPr>
            </w:pPr>
          </w:p>
        </w:tc>
      </w:tr>
      <w:tr w:rsidR="00FA7707" w14:paraId="43D4A263" w14:textId="77777777" w:rsidTr="0083704D">
        <w:tc>
          <w:tcPr>
            <w:tcW w:w="3828" w:type="dxa"/>
          </w:tcPr>
          <w:p w14:paraId="4D8216A1" w14:textId="77777777" w:rsidR="00FA7707" w:rsidRDefault="00FA7707" w:rsidP="0083704D">
            <w:pPr>
              <w:pStyle w:val="AnnexureHeading2"/>
              <w:numPr>
                <w:ilvl w:val="0"/>
                <w:numId w:val="0"/>
              </w:numPr>
              <w:jc w:val="left"/>
            </w:pPr>
            <w:r>
              <w:t>Large Scale Processing?</w:t>
            </w:r>
          </w:p>
        </w:tc>
        <w:tc>
          <w:tcPr>
            <w:tcW w:w="6520" w:type="dxa"/>
          </w:tcPr>
          <w:p w14:paraId="12AAF70E" w14:textId="77777777" w:rsidR="00FA7707" w:rsidRDefault="00FA7707" w:rsidP="00533645">
            <w:pPr>
              <w:pStyle w:val="AnnexureHeading2"/>
              <w:numPr>
                <w:ilvl w:val="0"/>
                <w:numId w:val="0"/>
              </w:numPr>
            </w:pPr>
          </w:p>
        </w:tc>
      </w:tr>
      <w:tr w:rsidR="00FA7707" w14:paraId="4BA48A01" w14:textId="77777777" w:rsidTr="0083704D">
        <w:tc>
          <w:tcPr>
            <w:tcW w:w="3828" w:type="dxa"/>
          </w:tcPr>
          <w:p w14:paraId="4F6682AF" w14:textId="77777777" w:rsidR="00FA7707" w:rsidRDefault="00FA7707" w:rsidP="0083704D">
            <w:pPr>
              <w:pStyle w:val="AnnexureHeading2"/>
              <w:numPr>
                <w:ilvl w:val="0"/>
                <w:numId w:val="0"/>
              </w:numPr>
              <w:jc w:val="left"/>
            </w:pPr>
            <w:r>
              <w:t>Risks if combining data?</w:t>
            </w:r>
          </w:p>
        </w:tc>
        <w:tc>
          <w:tcPr>
            <w:tcW w:w="6520" w:type="dxa"/>
          </w:tcPr>
          <w:p w14:paraId="2AB061CC" w14:textId="77777777" w:rsidR="00FA7707" w:rsidRDefault="00FA7707" w:rsidP="00533645">
            <w:pPr>
              <w:pStyle w:val="AnnexureHeading2"/>
              <w:numPr>
                <w:ilvl w:val="0"/>
                <w:numId w:val="0"/>
              </w:numPr>
            </w:pPr>
          </w:p>
        </w:tc>
      </w:tr>
      <w:tr w:rsidR="00FA7707" w14:paraId="468DFC9B" w14:textId="77777777" w:rsidTr="0083704D">
        <w:tc>
          <w:tcPr>
            <w:tcW w:w="3828" w:type="dxa"/>
          </w:tcPr>
          <w:p w14:paraId="024F195D" w14:textId="77777777" w:rsidR="00FA7707" w:rsidRDefault="00FA7707" w:rsidP="0083704D">
            <w:pPr>
              <w:pStyle w:val="AnnexureHeading2"/>
              <w:numPr>
                <w:ilvl w:val="0"/>
                <w:numId w:val="0"/>
              </w:numPr>
              <w:jc w:val="left"/>
            </w:pPr>
            <w:r>
              <w:t>Will it force personal data to be given?</w:t>
            </w:r>
          </w:p>
        </w:tc>
        <w:tc>
          <w:tcPr>
            <w:tcW w:w="6520" w:type="dxa"/>
          </w:tcPr>
          <w:p w14:paraId="2F8CC5D3" w14:textId="77777777" w:rsidR="00FA7707" w:rsidRDefault="00FA7707" w:rsidP="00533645">
            <w:pPr>
              <w:pStyle w:val="AnnexureHeading2"/>
              <w:numPr>
                <w:ilvl w:val="0"/>
                <w:numId w:val="0"/>
              </w:numPr>
            </w:pPr>
          </w:p>
        </w:tc>
      </w:tr>
      <w:tr w:rsidR="00FA7707" w14:paraId="7062F49E" w14:textId="77777777" w:rsidTr="0083704D">
        <w:tc>
          <w:tcPr>
            <w:tcW w:w="3828" w:type="dxa"/>
          </w:tcPr>
          <w:p w14:paraId="5020A5B1" w14:textId="77777777" w:rsidR="00FA7707" w:rsidRDefault="00FA7707" w:rsidP="0083704D">
            <w:pPr>
              <w:pStyle w:val="AnnexureHeading2"/>
              <w:numPr>
                <w:ilvl w:val="0"/>
                <w:numId w:val="0"/>
              </w:numPr>
              <w:jc w:val="left"/>
            </w:pPr>
            <w:r>
              <w:t>Will data be shared with new organisations?</w:t>
            </w:r>
          </w:p>
        </w:tc>
        <w:tc>
          <w:tcPr>
            <w:tcW w:w="6520" w:type="dxa"/>
          </w:tcPr>
          <w:p w14:paraId="0F8159E9" w14:textId="77777777" w:rsidR="00FA7707" w:rsidRDefault="00FA7707" w:rsidP="00533645">
            <w:pPr>
              <w:pStyle w:val="AnnexureHeading2"/>
              <w:numPr>
                <w:ilvl w:val="0"/>
                <w:numId w:val="0"/>
              </w:numPr>
            </w:pPr>
          </w:p>
        </w:tc>
      </w:tr>
      <w:tr w:rsidR="00FA7707" w14:paraId="6E953700" w14:textId="77777777" w:rsidTr="0083704D">
        <w:tc>
          <w:tcPr>
            <w:tcW w:w="3828" w:type="dxa"/>
          </w:tcPr>
          <w:p w14:paraId="1F4F3B59" w14:textId="77777777" w:rsidR="00FA7707" w:rsidRDefault="00FA7707" w:rsidP="0083704D">
            <w:pPr>
              <w:pStyle w:val="AnnexureHeading2"/>
              <w:numPr>
                <w:ilvl w:val="0"/>
                <w:numId w:val="0"/>
              </w:numPr>
              <w:jc w:val="left"/>
            </w:pPr>
            <w:r>
              <w:t>Will data be transferred outside of the EEA</w:t>
            </w:r>
          </w:p>
        </w:tc>
        <w:tc>
          <w:tcPr>
            <w:tcW w:w="6520" w:type="dxa"/>
          </w:tcPr>
          <w:p w14:paraId="3DA4992D" w14:textId="77777777" w:rsidR="00FA7707" w:rsidRDefault="00FA7707" w:rsidP="00533645">
            <w:pPr>
              <w:pStyle w:val="AnnexureHeading2"/>
              <w:numPr>
                <w:ilvl w:val="0"/>
                <w:numId w:val="0"/>
              </w:numPr>
            </w:pPr>
          </w:p>
        </w:tc>
      </w:tr>
      <w:tr w:rsidR="00FA7707" w14:paraId="3904880C" w14:textId="77777777" w:rsidTr="0083704D">
        <w:tc>
          <w:tcPr>
            <w:tcW w:w="3828" w:type="dxa"/>
          </w:tcPr>
          <w:p w14:paraId="6D6BEB2A" w14:textId="77777777" w:rsidR="00FA7707" w:rsidRDefault="00FA7707" w:rsidP="0083704D">
            <w:pPr>
              <w:pStyle w:val="AnnexureHeading2"/>
              <w:numPr>
                <w:ilvl w:val="0"/>
                <w:numId w:val="0"/>
              </w:numPr>
              <w:jc w:val="left"/>
            </w:pPr>
            <w:r>
              <w:t>Will date be used for a different purpose?</w:t>
            </w:r>
          </w:p>
        </w:tc>
        <w:tc>
          <w:tcPr>
            <w:tcW w:w="6520" w:type="dxa"/>
          </w:tcPr>
          <w:p w14:paraId="6029A750" w14:textId="77777777" w:rsidR="00FA7707" w:rsidRDefault="00FA7707" w:rsidP="00533645">
            <w:pPr>
              <w:pStyle w:val="AnnexureHeading2"/>
              <w:numPr>
                <w:ilvl w:val="0"/>
                <w:numId w:val="0"/>
              </w:numPr>
            </w:pPr>
          </w:p>
        </w:tc>
      </w:tr>
      <w:tr w:rsidR="00FA7707" w14:paraId="6C96EDD0" w14:textId="77777777" w:rsidTr="0083704D">
        <w:tc>
          <w:tcPr>
            <w:tcW w:w="3828" w:type="dxa"/>
          </w:tcPr>
          <w:p w14:paraId="7DE401FB" w14:textId="77777777" w:rsidR="00FA7707" w:rsidRDefault="00FA7707" w:rsidP="0083704D">
            <w:pPr>
              <w:pStyle w:val="AnnexureHeading2"/>
              <w:numPr>
                <w:ilvl w:val="0"/>
                <w:numId w:val="0"/>
              </w:numPr>
              <w:jc w:val="left"/>
            </w:pPr>
            <w:r>
              <w:t>Will data be collected about children or vulnerable persons?</w:t>
            </w:r>
          </w:p>
        </w:tc>
        <w:tc>
          <w:tcPr>
            <w:tcW w:w="6520" w:type="dxa"/>
          </w:tcPr>
          <w:p w14:paraId="2F2D0148" w14:textId="77777777" w:rsidR="00FA7707" w:rsidRDefault="00FA7707" w:rsidP="00533645">
            <w:pPr>
              <w:pStyle w:val="AnnexureHeading2"/>
              <w:numPr>
                <w:ilvl w:val="0"/>
                <w:numId w:val="0"/>
              </w:numPr>
            </w:pPr>
          </w:p>
        </w:tc>
      </w:tr>
      <w:tr w:rsidR="00FA7707" w14:paraId="67CA047D" w14:textId="77777777" w:rsidTr="0083704D">
        <w:tc>
          <w:tcPr>
            <w:tcW w:w="3828" w:type="dxa"/>
          </w:tcPr>
          <w:p w14:paraId="752E296A" w14:textId="77777777" w:rsidR="00FA7707" w:rsidRDefault="00FA7707" w:rsidP="0083704D">
            <w:pPr>
              <w:pStyle w:val="AnnexureHeading2"/>
              <w:numPr>
                <w:ilvl w:val="0"/>
                <w:numId w:val="0"/>
              </w:numPr>
              <w:jc w:val="left"/>
            </w:pPr>
            <w:r>
              <w:t>Will new technology be used, that is lively to be intrusive?</w:t>
            </w:r>
          </w:p>
        </w:tc>
        <w:tc>
          <w:tcPr>
            <w:tcW w:w="6520" w:type="dxa"/>
          </w:tcPr>
          <w:p w14:paraId="06F7B43C" w14:textId="77777777" w:rsidR="00FA7707" w:rsidRDefault="00FA7707" w:rsidP="00533645">
            <w:pPr>
              <w:pStyle w:val="AnnexureHeading2"/>
              <w:numPr>
                <w:ilvl w:val="0"/>
                <w:numId w:val="0"/>
              </w:numPr>
            </w:pPr>
          </w:p>
        </w:tc>
      </w:tr>
      <w:tr w:rsidR="00FA7707" w14:paraId="2BAA288D" w14:textId="77777777" w:rsidTr="0083704D">
        <w:tc>
          <w:tcPr>
            <w:tcW w:w="3828" w:type="dxa"/>
          </w:tcPr>
          <w:p w14:paraId="4C1B0D12" w14:textId="77777777" w:rsidR="00FA7707" w:rsidRDefault="0083704D" w:rsidP="0083704D">
            <w:pPr>
              <w:pStyle w:val="AnnexureHeading2"/>
              <w:numPr>
                <w:ilvl w:val="0"/>
                <w:numId w:val="0"/>
              </w:numPr>
              <w:jc w:val="left"/>
            </w:pPr>
            <w:r>
              <w:t>Will monitoring or tracking be involved?</w:t>
            </w:r>
          </w:p>
        </w:tc>
        <w:tc>
          <w:tcPr>
            <w:tcW w:w="6520" w:type="dxa"/>
          </w:tcPr>
          <w:p w14:paraId="44D14754" w14:textId="77777777" w:rsidR="00FA7707" w:rsidRDefault="00FA7707" w:rsidP="00533645">
            <w:pPr>
              <w:pStyle w:val="AnnexureHeading2"/>
              <w:numPr>
                <w:ilvl w:val="0"/>
                <w:numId w:val="0"/>
              </w:numPr>
            </w:pPr>
          </w:p>
        </w:tc>
      </w:tr>
      <w:tr w:rsidR="0083704D" w14:paraId="230DD97C" w14:textId="77777777" w:rsidTr="0083704D">
        <w:tc>
          <w:tcPr>
            <w:tcW w:w="3828" w:type="dxa"/>
          </w:tcPr>
          <w:p w14:paraId="39E26431" w14:textId="77777777" w:rsidR="0083704D" w:rsidRDefault="0083704D" w:rsidP="0083704D">
            <w:pPr>
              <w:pStyle w:val="AnnexureHeading2"/>
              <w:numPr>
                <w:ilvl w:val="0"/>
                <w:numId w:val="0"/>
              </w:numPr>
              <w:jc w:val="left"/>
            </w:pPr>
            <w:r>
              <w:t>Is data used for automated decision making?</w:t>
            </w:r>
          </w:p>
        </w:tc>
        <w:tc>
          <w:tcPr>
            <w:tcW w:w="6520" w:type="dxa"/>
          </w:tcPr>
          <w:p w14:paraId="3D2A83C4" w14:textId="77777777" w:rsidR="0083704D" w:rsidRDefault="0083704D" w:rsidP="00533645">
            <w:pPr>
              <w:pStyle w:val="AnnexureHeading2"/>
              <w:numPr>
                <w:ilvl w:val="0"/>
                <w:numId w:val="0"/>
              </w:numPr>
            </w:pPr>
          </w:p>
        </w:tc>
      </w:tr>
      <w:tr w:rsidR="0083704D" w14:paraId="6C9B5D5C" w14:textId="77777777" w:rsidTr="0083704D">
        <w:tc>
          <w:tcPr>
            <w:tcW w:w="3828" w:type="dxa"/>
          </w:tcPr>
          <w:p w14:paraId="655D375F" w14:textId="77777777" w:rsidR="0083704D" w:rsidRDefault="0083704D" w:rsidP="0083704D">
            <w:pPr>
              <w:pStyle w:val="AnnexureHeading2"/>
              <w:numPr>
                <w:ilvl w:val="0"/>
                <w:numId w:val="0"/>
              </w:numPr>
              <w:jc w:val="left"/>
            </w:pPr>
            <w:r>
              <w:t>Is data used for evaluation or scoring?</w:t>
            </w:r>
          </w:p>
        </w:tc>
        <w:tc>
          <w:tcPr>
            <w:tcW w:w="6520" w:type="dxa"/>
          </w:tcPr>
          <w:p w14:paraId="442222BC" w14:textId="77777777" w:rsidR="0083704D" w:rsidRDefault="0083704D" w:rsidP="00533645">
            <w:pPr>
              <w:pStyle w:val="AnnexureHeading2"/>
              <w:numPr>
                <w:ilvl w:val="0"/>
                <w:numId w:val="0"/>
              </w:numPr>
            </w:pPr>
          </w:p>
        </w:tc>
      </w:tr>
      <w:tr w:rsidR="0083704D" w14:paraId="3F25BCA7" w14:textId="77777777" w:rsidTr="0083704D">
        <w:tc>
          <w:tcPr>
            <w:tcW w:w="3828" w:type="dxa"/>
          </w:tcPr>
          <w:p w14:paraId="1F59952D" w14:textId="77777777" w:rsidR="0083704D" w:rsidRDefault="0083704D" w:rsidP="0083704D">
            <w:pPr>
              <w:pStyle w:val="AnnexureHeading2"/>
              <w:numPr>
                <w:ilvl w:val="0"/>
                <w:numId w:val="0"/>
              </w:numPr>
              <w:jc w:val="left"/>
            </w:pPr>
            <w:r>
              <w:t>Is sensitive data being collected?</w:t>
            </w:r>
          </w:p>
        </w:tc>
        <w:tc>
          <w:tcPr>
            <w:tcW w:w="6520" w:type="dxa"/>
          </w:tcPr>
          <w:p w14:paraId="4ABC9179" w14:textId="77777777" w:rsidR="0083704D" w:rsidRDefault="0083704D" w:rsidP="00533645">
            <w:pPr>
              <w:pStyle w:val="AnnexureHeading2"/>
              <w:numPr>
                <w:ilvl w:val="0"/>
                <w:numId w:val="0"/>
              </w:numPr>
            </w:pPr>
          </w:p>
        </w:tc>
      </w:tr>
      <w:tr w:rsidR="0083704D" w14:paraId="17EBED52" w14:textId="77777777" w:rsidTr="0083704D">
        <w:tc>
          <w:tcPr>
            <w:tcW w:w="3828" w:type="dxa"/>
          </w:tcPr>
          <w:p w14:paraId="25C32983" w14:textId="77777777" w:rsidR="0083704D" w:rsidRDefault="0083704D" w:rsidP="0083704D">
            <w:pPr>
              <w:pStyle w:val="AnnexureHeading2"/>
              <w:numPr>
                <w:ilvl w:val="0"/>
                <w:numId w:val="0"/>
              </w:numPr>
              <w:jc w:val="left"/>
            </w:pPr>
            <w:r>
              <w:t>Will it prevent people from exercising a right or use a service?</w:t>
            </w:r>
          </w:p>
        </w:tc>
        <w:tc>
          <w:tcPr>
            <w:tcW w:w="6520" w:type="dxa"/>
          </w:tcPr>
          <w:p w14:paraId="4B1C4E12" w14:textId="77777777" w:rsidR="0083704D" w:rsidRDefault="0083704D" w:rsidP="00533645">
            <w:pPr>
              <w:pStyle w:val="AnnexureHeading2"/>
              <w:numPr>
                <w:ilvl w:val="0"/>
                <w:numId w:val="0"/>
              </w:numPr>
            </w:pPr>
          </w:p>
        </w:tc>
      </w:tr>
      <w:tr w:rsidR="0083704D" w14:paraId="1A1D2D1A" w14:textId="77777777" w:rsidTr="0083704D">
        <w:tc>
          <w:tcPr>
            <w:tcW w:w="3828" w:type="dxa"/>
          </w:tcPr>
          <w:p w14:paraId="50FC2207" w14:textId="77777777" w:rsidR="0083704D" w:rsidRDefault="0083704D" w:rsidP="0083704D">
            <w:pPr>
              <w:pStyle w:val="AnnexureHeading2"/>
              <w:numPr>
                <w:ilvl w:val="0"/>
                <w:numId w:val="0"/>
              </w:numPr>
              <w:jc w:val="left"/>
            </w:pPr>
            <w:r>
              <w:lastRenderedPageBreak/>
              <w:t>Is the data likely to be viewed as private or confidential?</w:t>
            </w:r>
          </w:p>
        </w:tc>
        <w:tc>
          <w:tcPr>
            <w:tcW w:w="6520" w:type="dxa"/>
          </w:tcPr>
          <w:p w14:paraId="73B24C11" w14:textId="77777777" w:rsidR="0083704D" w:rsidRDefault="0083704D" w:rsidP="00533645">
            <w:pPr>
              <w:pStyle w:val="AnnexureHeading2"/>
              <w:numPr>
                <w:ilvl w:val="0"/>
                <w:numId w:val="0"/>
              </w:numPr>
            </w:pPr>
          </w:p>
        </w:tc>
      </w:tr>
      <w:tr w:rsidR="0083704D" w14:paraId="20925E34" w14:textId="77777777" w:rsidTr="0083704D">
        <w:tc>
          <w:tcPr>
            <w:tcW w:w="3828" w:type="dxa"/>
          </w:tcPr>
          <w:p w14:paraId="6C57FAE9" w14:textId="77777777" w:rsidR="0083704D" w:rsidRDefault="0083704D" w:rsidP="0083704D">
            <w:pPr>
              <w:pStyle w:val="AnnexureHeading2"/>
              <w:numPr>
                <w:ilvl w:val="0"/>
                <w:numId w:val="0"/>
              </w:numPr>
              <w:jc w:val="left"/>
            </w:pPr>
            <w:r>
              <w:t>Will contact be required likely to be viewed as intrusive?</w:t>
            </w:r>
          </w:p>
        </w:tc>
        <w:tc>
          <w:tcPr>
            <w:tcW w:w="6520" w:type="dxa"/>
          </w:tcPr>
          <w:p w14:paraId="0641ACE4" w14:textId="77777777" w:rsidR="0083704D" w:rsidRDefault="0083704D" w:rsidP="00533645">
            <w:pPr>
              <w:pStyle w:val="AnnexureHeading2"/>
              <w:numPr>
                <w:ilvl w:val="0"/>
                <w:numId w:val="0"/>
              </w:numPr>
            </w:pPr>
          </w:p>
        </w:tc>
      </w:tr>
    </w:tbl>
    <w:p w14:paraId="2A34AD49" w14:textId="77777777" w:rsidR="00533645" w:rsidRPr="00533645" w:rsidRDefault="00533645" w:rsidP="00533645">
      <w:pPr>
        <w:pStyle w:val="AnnexureHeading2"/>
        <w:numPr>
          <w:ilvl w:val="0"/>
          <w:numId w:val="0"/>
        </w:numPr>
      </w:pPr>
    </w:p>
    <w:p w14:paraId="41E88C6E" w14:textId="77777777" w:rsidR="0083704D" w:rsidRDefault="00E2737B" w:rsidP="0083704D">
      <w:pPr>
        <w:pStyle w:val="ScheduleHeading1"/>
        <w:numPr>
          <w:ilvl w:val="0"/>
          <w:numId w:val="0"/>
        </w:numPr>
        <w:spacing w:line="240" w:lineRule="auto"/>
      </w:pPr>
      <w:r w:rsidRPr="00F21AE4">
        <w:t xml:space="preserve">Other issues to consider 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83704D" w14:paraId="62F46E59" w14:textId="77777777" w:rsidTr="0083704D">
        <w:tc>
          <w:tcPr>
            <w:tcW w:w="3828" w:type="dxa"/>
          </w:tcPr>
          <w:p w14:paraId="116039AC" w14:textId="77777777" w:rsidR="0083704D" w:rsidRDefault="0083704D" w:rsidP="0083704D">
            <w:pPr>
              <w:pStyle w:val="ScheduleHeading2"/>
              <w:numPr>
                <w:ilvl w:val="0"/>
                <w:numId w:val="0"/>
              </w:numPr>
            </w:pPr>
            <w:r>
              <w:t>Lawful grounds for Project and purpose</w:t>
            </w:r>
          </w:p>
        </w:tc>
        <w:tc>
          <w:tcPr>
            <w:tcW w:w="6520" w:type="dxa"/>
          </w:tcPr>
          <w:p w14:paraId="33912991" w14:textId="77777777" w:rsidR="0083704D" w:rsidRDefault="0083704D" w:rsidP="0083704D">
            <w:pPr>
              <w:pStyle w:val="ScheduleHeading2"/>
              <w:numPr>
                <w:ilvl w:val="0"/>
                <w:numId w:val="0"/>
              </w:numPr>
            </w:pPr>
          </w:p>
        </w:tc>
      </w:tr>
      <w:tr w:rsidR="0083704D" w14:paraId="30440CF8" w14:textId="77777777" w:rsidTr="0083704D">
        <w:tc>
          <w:tcPr>
            <w:tcW w:w="3828" w:type="dxa"/>
          </w:tcPr>
          <w:p w14:paraId="563A41E5" w14:textId="77777777" w:rsidR="0083704D" w:rsidRDefault="0083704D" w:rsidP="0083704D">
            <w:pPr>
              <w:pStyle w:val="ScheduleHeading2"/>
              <w:numPr>
                <w:ilvl w:val="0"/>
                <w:numId w:val="0"/>
              </w:numPr>
            </w:pPr>
            <w:r>
              <w:t>How will people be informed and will consent be required?</w:t>
            </w:r>
          </w:p>
        </w:tc>
        <w:tc>
          <w:tcPr>
            <w:tcW w:w="6520" w:type="dxa"/>
          </w:tcPr>
          <w:p w14:paraId="13FEC7CF" w14:textId="77777777" w:rsidR="0083704D" w:rsidRDefault="0083704D" w:rsidP="0083704D">
            <w:pPr>
              <w:pStyle w:val="ScheduleHeading2"/>
              <w:numPr>
                <w:ilvl w:val="0"/>
                <w:numId w:val="0"/>
              </w:numPr>
            </w:pPr>
          </w:p>
        </w:tc>
      </w:tr>
      <w:tr w:rsidR="0083704D" w14:paraId="26EE4F20" w14:textId="77777777" w:rsidTr="0083704D">
        <w:tc>
          <w:tcPr>
            <w:tcW w:w="3828" w:type="dxa"/>
          </w:tcPr>
          <w:p w14:paraId="3DB2457C" w14:textId="77777777" w:rsidR="0083704D" w:rsidRDefault="0083704D" w:rsidP="0083704D">
            <w:pPr>
              <w:pStyle w:val="ScheduleHeading2"/>
              <w:numPr>
                <w:ilvl w:val="0"/>
                <w:numId w:val="0"/>
              </w:numPr>
            </w:pPr>
            <w:r>
              <w:t>Who is data disclosed to and how will data be hosted?</w:t>
            </w:r>
          </w:p>
        </w:tc>
        <w:tc>
          <w:tcPr>
            <w:tcW w:w="6520" w:type="dxa"/>
          </w:tcPr>
          <w:p w14:paraId="7B207325" w14:textId="77777777" w:rsidR="0083704D" w:rsidRDefault="0083704D" w:rsidP="0083704D">
            <w:pPr>
              <w:pStyle w:val="ScheduleHeading2"/>
              <w:numPr>
                <w:ilvl w:val="0"/>
                <w:numId w:val="0"/>
              </w:numPr>
            </w:pPr>
          </w:p>
        </w:tc>
      </w:tr>
      <w:tr w:rsidR="0083704D" w14:paraId="0862074C" w14:textId="77777777" w:rsidTr="0083704D">
        <w:tc>
          <w:tcPr>
            <w:tcW w:w="3828" w:type="dxa"/>
          </w:tcPr>
          <w:p w14:paraId="1F5E3BB2" w14:textId="77777777" w:rsidR="0083704D" w:rsidRDefault="0083704D" w:rsidP="0083704D">
            <w:pPr>
              <w:pStyle w:val="ScheduleHeading2"/>
              <w:numPr>
                <w:ilvl w:val="0"/>
                <w:numId w:val="0"/>
              </w:numPr>
            </w:pPr>
            <w:r>
              <w:t>Who needs to be consulted including the ICO?</w:t>
            </w:r>
          </w:p>
        </w:tc>
        <w:tc>
          <w:tcPr>
            <w:tcW w:w="6520" w:type="dxa"/>
          </w:tcPr>
          <w:p w14:paraId="7D24D08F" w14:textId="77777777" w:rsidR="0083704D" w:rsidRDefault="0083704D" w:rsidP="0083704D">
            <w:pPr>
              <w:pStyle w:val="ScheduleHeading2"/>
              <w:numPr>
                <w:ilvl w:val="0"/>
                <w:numId w:val="0"/>
              </w:numPr>
            </w:pPr>
          </w:p>
        </w:tc>
      </w:tr>
      <w:tr w:rsidR="0083704D" w14:paraId="5D6F4CFD" w14:textId="77777777" w:rsidTr="0083704D">
        <w:tc>
          <w:tcPr>
            <w:tcW w:w="3828" w:type="dxa"/>
          </w:tcPr>
          <w:p w14:paraId="33BEA023" w14:textId="77777777" w:rsidR="0083704D" w:rsidRDefault="0083704D" w:rsidP="0083704D">
            <w:pPr>
              <w:pStyle w:val="ScheduleHeading2"/>
              <w:numPr>
                <w:ilvl w:val="0"/>
                <w:numId w:val="0"/>
              </w:numPr>
            </w:pPr>
            <w:r>
              <w:t>Risk Assessments?</w:t>
            </w:r>
          </w:p>
        </w:tc>
        <w:tc>
          <w:tcPr>
            <w:tcW w:w="6520" w:type="dxa"/>
          </w:tcPr>
          <w:p w14:paraId="33123B07" w14:textId="77777777" w:rsidR="0083704D" w:rsidRDefault="0083704D" w:rsidP="0083704D">
            <w:pPr>
              <w:pStyle w:val="ScheduleHeading2"/>
              <w:numPr>
                <w:ilvl w:val="0"/>
                <w:numId w:val="0"/>
              </w:numPr>
            </w:pPr>
          </w:p>
        </w:tc>
      </w:tr>
      <w:tr w:rsidR="0083704D" w14:paraId="2A715FCE" w14:textId="77777777" w:rsidTr="0083704D">
        <w:tc>
          <w:tcPr>
            <w:tcW w:w="3828" w:type="dxa"/>
          </w:tcPr>
          <w:p w14:paraId="11E970C3" w14:textId="77777777" w:rsidR="0083704D" w:rsidRDefault="0083704D" w:rsidP="0083704D">
            <w:pPr>
              <w:pStyle w:val="ScheduleHeading2"/>
              <w:numPr>
                <w:ilvl w:val="0"/>
                <w:numId w:val="0"/>
              </w:numPr>
            </w:pPr>
            <w:r>
              <w:t xml:space="preserve">Data </w:t>
            </w:r>
            <w:r w:rsidR="009F2E6D">
              <w:t>minimisation</w:t>
            </w:r>
          </w:p>
        </w:tc>
        <w:tc>
          <w:tcPr>
            <w:tcW w:w="6520" w:type="dxa"/>
          </w:tcPr>
          <w:p w14:paraId="43979D11" w14:textId="77777777" w:rsidR="0083704D" w:rsidRDefault="0083704D" w:rsidP="0083704D">
            <w:pPr>
              <w:pStyle w:val="ScheduleHeading2"/>
              <w:numPr>
                <w:ilvl w:val="0"/>
                <w:numId w:val="0"/>
              </w:numPr>
            </w:pPr>
          </w:p>
        </w:tc>
      </w:tr>
      <w:tr w:rsidR="009F2E6D" w14:paraId="5BE7ED84" w14:textId="77777777" w:rsidTr="0083704D">
        <w:tc>
          <w:tcPr>
            <w:tcW w:w="3828" w:type="dxa"/>
          </w:tcPr>
          <w:p w14:paraId="5A753860" w14:textId="77777777" w:rsidR="009F2E6D" w:rsidRDefault="009F2E6D" w:rsidP="0083704D">
            <w:pPr>
              <w:pStyle w:val="ScheduleHeading2"/>
              <w:numPr>
                <w:ilvl w:val="0"/>
                <w:numId w:val="0"/>
              </w:numPr>
            </w:pPr>
            <w:r>
              <w:t>Accuracy and time limited</w:t>
            </w:r>
          </w:p>
        </w:tc>
        <w:tc>
          <w:tcPr>
            <w:tcW w:w="6520" w:type="dxa"/>
          </w:tcPr>
          <w:p w14:paraId="5E00B335" w14:textId="77777777" w:rsidR="009F2E6D" w:rsidRDefault="009F2E6D" w:rsidP="0083704D">
            <w:pPr>
              <w:pStyle w:val="ScheduleHeading2"/>
              <w:numPr>
                <w:ilvl w:val="0"/>
                <w:numId w:val="0"/>
              </w:numPr>
            </w:pPr>
          </w:p>
        </w:tc>
      </w:tr>
      <w:tr w:rsidR="009F2E6D" w14:paraId="3EB9C05B" w14:textId="77777777" w:rsidTr="0083704D">
        <w:tc>
          <w:tcPr>
            <w:tcW w:w="3828" w:type="dxa"/>
          </w:tcPr>
          <w:p w14:paraId="6B8FC50E" w14:textId="77777777" w:rsidR="009F2E6D" w:rsidRDefault="009F2E6D" w:rsidP="0083704D">
            <w:pPr>
              <w:pStyle w:val="ScheduleHeading2"/>
              <w:numPr>
                <w:ilvl w:val="0"/>
                <w:numId w:val="0"/>
              </w:numPr>
            </w:pPr>
            <w:r>
              <w:t>Storage of data and deletion</w:t>
            </w:r>
          </w:p>
        </w:tc>
        <w:tc>
          <w:tcPr>
            <w:tcW w:w="6520" w:type="dxa"/>
          </w:tcPr>
          <w:p w14:paraId="05879DB4" w14:textId="77777777" w:rsidR="009F2E6D" w:rsidRDefault="009F2E6D" w:rsidP="0083704D">
            <w:pPr>
              <w:pStyle w:val="ScheduleHeading2"/>
              <w:numPr>
                <w:ilvl w:val="0"/>
                <w:numId w:val="0"/>
              </w:numPr>
            </w:pPr>
          </w:p>
        </w:tc>
      </w:tr>
      <w:tr w:rsidR="009F2E6D" w14:paraId="41991566" w14:textId="77777777" w:rsidTr="0083704D">
        <w:tc>
          <w:tcPr>
            <w:tcW w:w="3828" w:type="dxa"/>
          </w:tcPr>
          <w:p w14:paraId="77154536" w14:textId="77777777" w:rsidR="009F2E6D" w:rsidRDefault="009F2E6D" w:rsidP="009F2E6D">
            <w:pPr>
              <w:pStyle w:val="ScheduleHeading2"/>
              <w:numPr>
                <w:ilvl w:val="0"/>
                <w:numId w:val="0"/>
              </w:numPr>
            </w:pPr>
            <w:r>
              <w:t xml:space="preserve">Appropriate data security measures, </w:t>
            </w:r>
            <w:proofErr w:type="gramStart"/>
            <w:r>
              <w:t>encryption ?</w:t>
            </w:r>
            <w:proofErr w:type="gramEnd"/>
          </w:p>
        </w:tc>
        <w:tc>
          <w:tcPr>
            <w:tcW w:w="6520" w:type="dxa"/>
          </w:tcPr>
          <w:p w14:paraId="060D26E0" w14:textId="77777777" w:rsidR="009F2E6D" w:rsidRDefault="009F2E6D" w:rsidP="0083704D">
            <w:pPr>
              <w:pStyle w:val="ScheduleHeading2"/>
              <w:numPr>
                <w:ilvl w:val="0"/>
                <w:numId w:val="0"/>
              </w:numPr>
            </w:pPr>
          </w:p>
        </w:tc>
      </w:tr>
      <w:tr w:rsidR="009F2E6D" w14:paraId="66B590C0" w14:textId="77777777" w:rsidTr="0083704D">
        <w:tc>
          <w:tcPr>
            <w:tcW w:w="3828" w:type="dxa"/>
          </w:tcPr>
          <w:p w14:paraId="28D6C279" w14:textId="77777777" w:rsidR="009F2E6D" w:rsidRDefault="009F2E6D" w:rsidP="009F2E6D">
            <w:pPr>
              <w:pStyle w:val="ScheduleHeading2"/>
              <w:numPr>
                <w:ilvl w:val="0"/>
                <w:numId w:val="0"/>
              </w:numPr>
            </w:pPr>
            <w:r>
              <w:t>Can data subjects exercise their rights?</w:t>
            </w:r>
          </w:p>
        </w:tc>
        <w:tc>
          <w:tcPr>
            <w:tcW w:w="6520" w:type="dxa"/>
          </w:tcPr>
          <w:p w14:paraId="51EF5C52" w14:textId="77777777" w:rsidR="009F2E6D" w:rsidRDefault="009F2E6D" w:rsidP="0083704D">
            <w:pPr>
              <w:pStyle w:val="ScheduleHeading2"/>
              <w:numPr>
                <w:ilvl w:val="0"/>
                <w:numId w:val="0"/>
              </w:numPr>
            </w:pPr>
          </w:p>
        </w:tc>
      </w:tr>
      <w:tr w:rsidR="009F2E6D" w14:paraId="4F1A84C9" w14:textId="77777777" w:rsidTr="0083704D">
        <w:tc>
          <w:tcPr>
            <w:tcW w:w="3828" w:type="dxa"/>
          </w:tcPr>
          <w:p w14:paraId="5E7F0338" w14:textId="77777777" w:rsidR="009F2E6D" w:rsidRDefault="009F2E6D" w:rsidP="009F2E6D">
            <w:pPr>
              <w:pStyle w:val="ScheduleHeading2"/>
              <w:numPr>
                <w:ilvl w:val="0"/>
                <w:numId w:val="0"/>
              </w:numPr>
            </w:pPr>
            <w:r>
              <w:t xml:space="preserve">Training required?  </w:t>
            </w:r>
          </w:p>
        </w:tc>
        <w:tc>
          <w:tcPr>
            <w:tcW w:w="6520" w:type="dxa"/>
          </w:tcPr>
          <w:p w14:paraId="49AB63A5" w14:textId="77777777" w:rsidR="009F2E6D" w:rsidRDefault="009F2E6D" w:rsidP="0083704D">
            <w:pPr>
              <w:pStyle w:val="ScheduleHeading2"/>
              <w:numPr>
                <w:ilvl w:val="0"/>
                <w:numId w:val="0"/>
              </w:numPr>
            </w:pPr>
          </w:p>
        </w:tc>
      </w:tr>
      <w:tr w:rsidR="009F2E6D" w14:paraId="591D2149" w14:textId="77777777" w:rsidTr="0083704D">
        <w:tc>
          <w:tcPr>
            <w:tcW w:w="3828" w:type="dxa"/>
          </w:tcPr>
          <w:p w14:paraId="4764F6AD" w14:textId="77777777" w:rsidR="009F2E6D" w:rsidRDefault="009F2E6D" w:rsidP="009F2E6D">
            <w:pPr>
              <w:pStyle w:val="ScheduleHeading2"/>
              <w:numPr>
                <w:ilvl w:val="0"/>
                <w:numId w:val="0"/>
              </w:numPr>
            </w:pPr>
            <w:r>
              <w:t>Technical and organisation measures to reduce risk and recognise unusual activity?</w:t>
            </w:r>
          </w:p>
        </w:tc>
        <w:tc>
          <w:tcPr>
            <w:tcW w:w="6520" w:type="dxa"/>
          </w:tcPr>
          <w:p w14:paraId="075814A8" w14:textId="77777777" w:rsidR="009F2E6D" w:rsidRDefault="009F2E6D" w:rsidP="0083704D">
            <w:pPr>
              <w:pStyle w:val="ScheduleHeading2"/>
              <w:numPr>
                <w:ilvl w:val="0"/>
                <w:numId w:val="0"/>
              </w:numPr>
            </w:pPr>
          </w:p>
        </w:tc>
      </w:tr>
    </w:tbl>
    <w:p w14:paraId="4D92C675" w14:textId="77777777" w:rsidR="00E2737B" w:rsidRPr="00F21AE4" w:rsidRDefault="00E2737B" w:rsidP="00E2737B">
      <w:pPr>
        <w:spacing w:line="240" w:lineRule="auto"/>
        <w:rPr>
          <w:sz w:val="18"/>
          <w:szCs w:val="18"/>
        </w:rPr>
      </w:pPr>
    </w:p>
    <w:p w14:paraId="12D467A6" w14:textId="77777777" w:rsidR="00E2737B" w:rsidRPr="00F21AE4" w:rsidRDefault="00E2737B" w:rsidP="00E2737B">
      <w:pPr>
        <w:rPr>
          <w:sz w:val="18"/>
          <w:szCs w:val="18"/>
        </w:rPr>
      </w:pPr>
    </w:p>
    <w:p w14:paraId="7999096B" w14:textId="77777777" w:rsidR="0057234D" w:rsidRDefault="00A617F7">
      <w:pPr>
        <w:rPr>
          <w:shd w:val="clear" w:color="auto" w:fill="FFFF00"/>
        </w:rPr>
      </w:pPr>
      <w:r>
        <w:t xml:space="preserve">Completed and recorded by </w:t>
      </w:r>
      <w:r w:rsidRPr="00A617F7">
        <w:rPr>
          <w:shd w:val="clear" w:color="auto" w:fill="FFFF00"/>
        </w:rPr>
        <w:t>the Clerk on ……………………………</w:t>
      </w:r>
    </w:p>
    <w:p w14:paraId="7F0B3DF6" w14:textId="77777777" w:rsidR="00A617F7" w:rsidRDefault="00A617F7">
      <w:pPr>
        <w:rPr>
          <w:shd w:val="clear" w:color="auto" w:fill="FFFF00"/>
        </w:rPr>
      </w:pPr>
    </w:p>
    <w:p w14:paraId="6D54FC60" w14:textId="77777777" w:rsidR="00A617F7" w:rsidRDefault="00A617F7">
      <w:r>
        <w:rPr>
          <w:shd w:val="clear" w:color="auto" w:fill="FFFF00"/>
        </w:rPr>
        <w:t>If notified to the DPO Or ICO Date: ……………………………………...</w:t>
      </w:r>
    </w:p>
    <w:sectPr w:rsidR="00A61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B52E2" w14:textId="77777777" w:rsidR="00835158" w:rsidRDefault="00835158" w:rsidP="0083704D">
      <w:pPr>
        <w:spacing w:after="0" w:line="240" w:lineRule="auto"/>
      </w:pPr>
      <w:r>
        <w:separator/>
      </w:r>
    </w:p>
  </w:endnote>
  <w:endnote w:type="continuationSeparator" w:id="0">
    <w:p w14:paraId="2BB34045" w14:textId="77777777" w:rsidR="00835158" w:rsidRDefault="00835158" w:rsidP="0083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2BC67" w14:textId="77777777" w:rsidR="0064235B" w:rsidRDefault="006423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40459" w14:textId="77777777" w:rsidR="0064235B" w:rsidRDefault="006423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C17E4" w14:textId="77777777" w:rsidR="0064235B" w:rsidRDefault="00642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2FBE2" w14:textId="77777777" w:rsidR="00835158" w:rsidRDefault="00835158" w:rsidP="0083704D">
      <w:pPr>
        <w:spacing w:after="0" w:line="240" w:lineRule="auto"/>
      </w:pPr>
      <w:r>
        <w:separator/>
      </w:r>
    </w:p>
  </w:footnote>
  <w:footnote w:type="continuationSeparator" w:id="0">
    <w:p w14:paraId="1E516EF2" w14:textId="77777777" w:rsidR="00835158" w:rsidRDefault="00835158" w:rsidP="0083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B3B9C" w14:textId="77777777" w:rsidR="0064235B" w:rsidRDefault="006423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BEC30" w14:textId="7D10CFA2" w:rsidR="0083704D" w:rsidRPr="0083704D" w:rsidRDefault="0064235B" w:rsidP="0083704D">
    <w:pPr>
      <w:pStyle w:val="Header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Easthope Shipton and Stanton </w:t>
    </w:r>
    <w:r>
      <w:rPr>
        <w:b/>
        <w:sz w:val="24"/>
        <w:szCs w:val="24"/>
      </w:rPr>
      <w:t>Long</w:t>
    </w:r>
    <w:bookmarkStart w:id="0" w:name="_GoBack"/>
    <w:bookmarkEnd w:id="0"/>
    <w:r w:rsidR="0083704D" w:rsidRPr="0083704D">
      <w:rPr>
        <w:b/>
        <w:sz w:val="24"/>
        <w:szCs w:val="24"/>
      </w:rPr>
      <w:t xml:space="preserve">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2E0A0" w14:textId="77777777" w:rsidR="0064235B" w:rsidRDefault="00642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A7427"/>
    <w:multiLevelType w:val="hybridMultilevel"/>
    <w:tmpl w:val="FECC74FC"/>
    <w:lvl w:ilvl="0" w:tplc="58AAC9C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65108"/>
    <w:multiLevelType w:val="hybridMultilevel"/>
    <w:tmpl w:val="FE5E10E8"/>
    <w:lvl w:ilvl="0" w:tplc="EC4CE69A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52294"/>
    <w:multiLevelType w:val="multilevel"/>
    <w:tmpl w:val="9320C67E"/>
    <w:lvl w:ilvl="0">
      <w:start w:val="1"/>
      <w:numFmt w:val="upperLetter"/>
      <w:pStyle w:val="AnnexureHeading1"/>
      <w:lvlText w:val="%1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nnexureHeading2"/>
      <w:lvlText w:val="(%2)"/>
      <w:lvlJc w:val="left"/>
      <w:pPr>
        <w:tabs>
          <w:tab w:val="num" w:pos="851"/>
        </w:tabs>
        <w:ind w:left="720" w:firstLine="0"/>
      </w:pPr>
      <w:rPr>
        <w:rFonts w:hint="default"/>
      </w:rPr>
    </w:lvl>
    <w:lvl w:ilvl="2">
      <w:start w:val="1"/>
      <w:numFmt w:val="decimal"/>
      <w:pStyle w:val="AnnexureHeading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AnnexureHeading4"/>
      <w:lvlText w:val="%1.%2.%3.%4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4">
      <w:start w:val="1"/>
      <w:numFmt w:val="decimal"/>
      <w:pStyle w:val="AnnexureHeading5"/>
      <w:lvlText w:val="%1.%2.%3.%4.%5"/>
      <w:lvlJc w:val="left"/>
      <w:pPr>
        <w:tabs>
          <w:tab w:val="num" w:pos="4253"/>
        </w:tabs>
        <w:ind w:left="4253" w:hanging="1418"/>
      </w:pPr>
      <w:rPr>
        <w:rFonts w:hint="default"/>
      </w:rPr>
    </w:lvl>
    <w:lvl w:ilvl="5">
      <w:start w:val="1"/>
      <w:numFmt w:val="decimal"/>
      <w:lvlText w:val="%5.%6"/>
      <w:lvlJc w:val="left"/>
      <w:pPr>
        <w:ind w:left="1701" w:hanging="850"/>
      </w:pPr>
      <w:rPr>
        <w:rFonts w:hint="default"/>
      </w:rPr>
    </w:lvl>
    <w:lvl w:ilvl="6">
      <w:start w:val="1"/>
      <w:numFmt w:val="decimal"/>
      <w:lvlText w:val="%5.%6.%7"/>
      <w:lvlJc w:val="left"/>
      <w:pPr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6677336"/>
    <w:multiLevelType w:val="hybridMultilevel"/>
    <w:tmpl w:val="5CE41B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25C7E"/>
    <w:multiLevelType w:val="multilevel"/>
    <w:tmpl w:val="47D4F988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ind w:left="72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ind w:left="72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Roman"/>
      <w:pStyle w:val="Heading7"/>
      <w:lvlText w:val="(%7)"/>
      <w:lvlJc w:val="left"/>
      <w:pPr>
        <w:ind w:left="720" w:firstLine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upperLetter"/>
      <w:pStyle w:val="Heading8"/>
      <w:lvlText w:val="(%8)"/>
      <w:lvlJc w:val="left"/>
      <w:pPr>
        <w:ind w:left="120" w:firstLine="14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Roman"/>
      <w:pStyle w:val="Heading9"/>
      <w:lvlText w:val="(%9)"/>
      <w:lvlJc w:val="left"/>
      <w:pPr>
        <w:ind w:left="2160" w:firstLine="0"/>
      </w:pPr>
      <w:rPr>
        <w:rFonts w:hint="default"/>
      </w:rPr>
    </w:lvl>
  </w:abstractNum>
  <w:abstractNum w:abstractNumId="5" w15:restartNumberingAfterBreak="0">
    <w:nsid w:val="72F022E6"/>
    <w:multiLevelType w:val="multilevel"/>
    <w:tmpl w:val="BFFCAAEC"/>
    <w:lvl w:ilvl="0">
      <w:start w:val="1"/>
      <w:numFmt w:val="decimal"/>
      <w:pStyle w:val="ScheduleHeading1"/>
      <w:lvlText w:val="%1."/>
      <w:lvlJc w:val="left"/>
      <w:pPr>
        <w:tabs>
          <w:tab w:val="num" w:pos="851"/>
        </w:tabs>
        <w:ind w:left="723" w:hanging="723"/>
      </w:pPr>
      <w:rPr>
        <w:rFonts w:ascii="Century Gothic" w:hAnsi="Century Gothic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ScheduleHeading2"/>
      <w:lvlText w:val="(%2)"/>
      <w:lvlJc w:val="left"/>
      <w:pPr>
        <w:tabs>
          <w:tab w:val="num" w:pos="720"/>
        </w:tabs>
        <w:ind w:left="72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ScheduleHeading3"/>
      <w:lvlText w:val="(%3)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pStyle w:val="ScheduleHeading4"/>
      <w:lvlText w:val="%1.%2.%3.%4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4">
      <w:start w:val="1"/>
      <w:numFmt w:val="decimal"/>
      <w:pStyle w:val="ScheduleHeading5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37B"/>
    <w:rsid w:val="00255E8D"/>
    <w:rsid w:val="003424FD"/>
    <w:rsid w:val="00533645"/>
    <w:rsid w:val="0057234D"/>
    <w:rsid w:val="006332B9"/>
    <w:rsid w:val="0064235B"/>
    <w:rsid w:val="00835158"/>
    <w:rsid w:val="0083704D"/>
    <w:rsid w:val="009F2E6D"/>
    <w:rsid w:val="00A617F7"/>
    <w:rsid w:val="00B17A18"/>
    <w:rsid w:val="00DA0323"/>
    <w:rsid w:val="00E2737B"/>
    <w:rsid w:val="00FA7707"/>
    <w:rsid w:val="00FC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452B4"/>
  <w15:chartTrackingRefBased/>
  <w15:docId w15:val="{2570475B-2962-463A-885D-192E4D37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737B"/>
    <w:pPr>
      <w:spacing w:after="120" w:line="276" w:lineRule="auto"/>
      <w:ind w:left="720" w:hanging="720"/>
    </w:pPr>
    <w:rPr>
      <w:rFonts w:ascii="Century Gothic" w:eastAsia="Times New Roman" w:hAnsi="Century Gothic" w:cs="Times New Roman"/>
      <w:sz w:val="20"/>
      <w:lang w:eastAsia="en-GB"/>
    </w:rPr>
  </w:style>
  <w:style w:type="paragraph" w:styleId="Heading1">
    <w:name w:val="heading 1"/>
    <w:basedOn w:val="Normal"/>
    <w:next w:val="Heading2"/>
    <w:link w:val="Heading1Char"/>
    <w:qFormat/>
    <w:rsid w:val="00E2737B"/>
    <w:pPr>
      <w:keepNext/>
      <w:numPr>
        <w:numId w:val="3"/>
      </w:numPr>
      <w:spacing w:before="240" w:after="200" w:line="280" w:lineRule="exact"/>
      <w:outlineLvl w:val="0"/>
    </w:pPr>
    <w:rPr>
      <w:rFonts w:cs="Georgia"/>
      <w:b/>
    </w:rPr>
  </w:style>
  <w:style w:type="paragraph" w:styleId="Heading2">
    <w:name w:val="heading 2"/>
    <w:basedOn w:val="Normal"/>
    <w:link w:val="Heading2Char"/>
    <w:qFormat/>
    <w:rsid w:val="00E2737B"/>
    <w:pPr>
      <w:numPr>
        <w:ilvl w:val="1"/>
        <w:numId w:val="3"/>
      </w:numPr>
      <w:spacing w:after="200" w:line="240" w:lineRule="exact"/>
      <w:outlineLvl w:val="1"/>
    </w:pPr>
    <w:rPr>
      <w:bCs/>
      <w:szCs w:val="20"/>
    </w:rPr>
  </w:style>
  <w:style w:type="paragraph" w:styleId="Heading3">
    <w:name w:val="heading 3"/>
    <w:basedOn w:val="ListParagraph"/>
    <w:link w:val="Heading3Char"/>
    <w:uiPriority w:val="1"/>
    <w:qFormat/>
    <w:rsid w:val="00E2737B"/>
    <w:pPr>
      <w:numPr>
        <w:ilvl w:val="2"/>
        <w:numId w:val="3"/>
      </w:numPr>
      <w:spacing w:after="120"/>
      <w:outlineLvl w:val="2"/>
    </w:pPr>
    <w:rPr>
      <w:rFonts w:eastAsia="Arial Unicode MS"/>
    </w:rPr>
  </w:style>
  <w:style w:type="paragraph" w:styleId="Heading4">
    <w:name w:val="heading 4"/>
    <w:basedOn w:val="Heading3"/>
    <w:link w:val="Heading4Char"/>
    <w:qFormat/>
    <w:rsid w:val="00E2737B"/>
    <w:pPr>
      <w:numPr>
        <w:ilvl w:val="3"/>
      </w:numPr>
      <w:spacing w:after="240" w:line="240" w:lineRule="auto"/>
      <w:ind w:left="1440" w:hanging="720"/>
      <w:outlineLvl w:val="3"/>
    </w:pPr>
    <w:rPr>
      <w:szCs w:val="20"/>
    </w:rPr>
  </w:style>
  <w:style w:type="paragraph" w:styleId="Heading5">
    <w:name w:val="heading 5"/>
    <w:basedOn w:val="Heading3"/>
    <w:link w:val="Heading5Char"/>
    <w:unhideWhenUsed/>
    <w:qFormat/>
    <w:rsid w:val="00E2737B"/>
    <w:pPr>
      <w:numPr>
        <w:ilvl w:val="4"/>
      </w:numPr>
      <w:spacing w:before="240" w:after="240"/>
      <w:outlineLvl w:val="4"/>
    </w:pPr>
    <w:rPr>
      <w:rFonts w:ascii="Trebuchet MS" w:hAnsi="Trebuchet MS"/>
      <w:b/>
      <w:i/>
      <w:u w:val="single"/>
    </w:rPr>
  </w:style>
  <w:style w:type="paragraph" w:styleId="Heading6">
    <w:name w:val="heading 6"/>
    <w:basedOn w:val="Heading5"/>
    <w:next w:val="Normal"/>
    <w:link w:val="Heading6Char"/>
    <w:unhideWhenUsed/>
    <w:qFormat/>
    <w:rsid w:val="00E2737B"/>
    <w:pPr>
      <w:numPr>
        <w:ilvl w:val="5"/>
      </w:numPr>
      <w:spacing w:before="0" w:after="200" w:line="240" w:lineRule="exact"/>
      <w:ind w:left="1440" w:hanging="720"/>
      <w:outlineLvl w:val="5"/>
    </w:pPr>
    <w:rPr>
      <w:rFonts w:ascii="Century Gothic" w:hAnsi="Century Gothic"/>
      <w:i w:val="0"/>
      <w:u w:val="none"/>
    </w:rPr>
  </w:style>
  <w:style w:type="paragraph" w:styleId="Heading7">
    <w:name w:val="heading 7"/>
    <w:basedOn w:val="Normal"/>
    <w:next w:val="Normal"/>
    <w:link w:val="Heading7Char"/>
    <w:unhideWhenUsed/>
    <w:qFormat/>
    <w:rsid w:val="00E2737B"/>
    <w:pPr>
      <w:numPr>
        <w:ilvl w:val="6"/>
        <w:numId w:val="3"/>
      </w:numPr>
      <w:spacing w:after="200" w:line="240" w:lineRule="exact"/>
      <w:ind w:left="2160" w:hanging="720"/>
      <w:outlineLvl w:val="6"/>
    </w:pPr>
    <w:rPr>
      <w:color w:val="000000"/>
    </w:rPr>
  </w:style>
  <w:style w:type="paragraph" w:styleId="Heading8">
    <w:name w:val="heading 8"/>
    <w:basedOn w:val="Normal"/>
    <w:next w:val="Normal"/>
    <w:link w:val="Heading8Char"/>
    <w:unhideWhenUsed/>
    <w:qFormat/>
    <w:rsid w:val="00E2737B"/>
    <w:pPr>
      <w:numPr>
        <w:ilvl w:val="7"/>
        <w:numId w:val="3"/>
      </w:numPr>
      <w:spacing w:after="240" w:line="240" w:lineRule="auto"/>
      <w:ind w:left="2160" w:hanging="720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E2737B"/>
    <w:pPr>
      <w:numPr>
        <w:ilvl w:val="8"/>
        <w:numId w:val="3"/>
      </w:numPr>
      <w:spacing w:after="240"/>
      <w:ind w:left="2880" w:hanging="72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37B"/>
    <w:rPr>
      <w:rFonts w:ascii="Century Gothic" w:eastAsia="Times New Roman" w:hAnsi="Century Gothic" w:cs="Georgia"/>
      <w:b/>
      <w:sz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E2737B"/>
    <w:rPr>
      <w:rFonts w:ascii="Century Gothic" w:eastAsia="Times New Roman" w:hAnsi="Century Gothic" w:cs="Times New Roman"/>
      <w:bCs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1"/>
    <w:rsid w:val="00E2737B"/>
    <w:rPr>
      <w:rFonts w:ascii="Century Gothic" w:eastAsia="Arial Unicode MS" w:hAnsi="Century Gothic" w:cs="Times New Roman"/>
      <w:sz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E2737B"/>
    <w:rPr>
      <w:rFonts w:ascii="Century Gothic" w:eastAsia="Arial Unicode MS" w:hAnsi="Century Gothic" w:cs="Times New Roman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E2737B"/>
    <w:rPr>
      <w:rFonts w:ascii="Trebuchet MS" w:eastAsia="Arial Unicode MS" w:hAnsi="Trebuchet MS" w:cs="Times New Roman"/>
      <w:b/>
      <w:i/>
      <w:sz w:val="20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rsid w:val="00E2737B"/>
    <w:rPr>
      <w:rFonts w:ascii="Century Gothic" w:eastAsia="Arial Unicode MS" w:hAnsi="Century Gothic" w:cs="Times New Roman"/>
      <w:b/>
      <w:sz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E2737B"/>
    <w:rPr>
      <w:rFonts w:ascii="Century Gothic" w:eastAsia="Times New Roman" w:hAnsi="Century Gothic" w:cs="Times New Roman"/>
      <w:color w:val="000000"/>
      <w:sz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E2737B"/>
    <w:rPr>
      <w:rFonts w:ascii="Century Gothic" w:eastAsia="Times New Roman" w:hAnsi="Century Gothic" w:cs="Times New Roman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E2737B"/>
    <w:rPr>
      <w:rFonts w:ascii="Century Gothic" w:eastAsia="Times New Roman" w:hAnsi="Century Gothic" w:cs="Times New Roman"/>
      <w:sz w:val="18"/>
      <w:lang w:eastAsia="en-GB"/>
    </w:rPr>
  </w:style>
  <w:style w:type="paragraph" w:customStyle="1" w:styleId="AnnexureHeading1">
    <w:name w:val="Annexure Heading 1"/>
    <w:basedOn w:val="Normal"/>
    <w:next w:val="AnnexureHeading2"/>
    <w:qFormat/>
    <w:rsid w:val="00E2737B"/>
    <w:pPr>
      <w:numPr>
        <w:numId w:val="4"/>
      </w:numPr>
      <w:spacing w:after="200" w:line="240" w:lineRule="auto"/>
    </w:pPr>
    <w:rPr>
      <w:rFonts w:cs="Arial Black"/>
      <w:color w:val="000000"/>
      <w:sz w:val="18"/>
      <w:szCs w:val="18"/>
    </w:rPr>
  </w:style>
  <w:style w:type="paragraph" w:customStyle="1" w:styleId="AnnexureHeading2">
    <w:name w:val="Annexure Heading 2"/>
    <w:basedOn w:val="Normal"/>
    <w:qFormat/>
    <w:rsid w:val="00E2737B"/>
    <w:pPr>
      <w:numPr>
        <w:ilvl w:val="1"/>
        <w:numId w:val="4"/>
      </w:numPr>
    </w:pPr>
  </w:style>
  <w:style w:type="paragraph" w:customStyle="1" w:styleId="AnnexureHeading3">
    <w:name w:val="Annexure Heading 3"/>
    <w:basedOn w:val="Normal"/>
    <w:qFormat/>
    <w:rsid w:val="00E2737B"/>
    <w:pPr>
      <w:numPr>
        <w:ilvl w:val="2"/>
        <w:numId w:val="4"/>
      </w:numPr>
    </w:pPr>
  </w:style>
  <w:style w:type="paragraph" w:customStyle="1" w:styleId="AnnexureHeading4">
    <w:name w:val="Annexure Heading 4"/>
    <w:basedOn w:val="Normal"/>
    <w:qFormat/>
    <w:rsid w:val="00E2737B"/>
    <w:pPr>
      <w:numPr>
        <w:ilvl w:val="3"/>
        <w:numId w:val="4"/>
      </w:numPr>
    </w:pPr>
  </w:style>
  <w:style w:type="paragraph" w:customStyle="1" w:styleId="ScheduleHeading1">
    <w:name w:val="Schedule Heading 1"/>
    <w:basedOn w:val="Normal"/>
    <w:next w:val="ScheduleHeading2"/>
    <w:qFormat/>
    <w:rsid w:val="00E2737B"/>
    <w:pPr>
      <w:numPr>
        <w:numId w:val="1"/>
      </w:numPr>
      <w:spacing w:line="200" w:lineRule="exact"/>
      <w:ind w:left="726" w:hanging="726"/>
    </w:pPr>
    <w:rPr>
      <w:b/>
      <w:color w:val="000000" w:themeColor="text1"/>
      <w:sz w:val="18"/>
      <w:szCs w:val="18"/>
    </w:rPr>
  </w:style>
  <w:style w:type="paragraph" w:customStyle="1" w:styleId="ScheduleHeading2">
    <w:name w:val="Schedule Heading 2"/>
    <w:basedOn w:val="Normal"/>
    <w:qFormat/>
    <w:rsid w:val="00E2737B"/>
    <w:pPr>
      <w:numPr>
        <w:ilvl w:val="1"/>
        <w:numId w:val="1"/>
      </w:numPr>
      <w:spacing w:line="240" w:lineRule="exact"/>
      <w:ind w:left="1440" w:hanging="720"/>
    </w:pPr>
    <w:rPr>
      <w:color w:val="000000" w:themeColor="text1"/>
      <w:sz w:val="18"/>
      <w:szCs w:val="18"/>
    </w:rPr>
  </w:style>
  <w:style w:type="paragraph" w:customStyle="1" w:styleId="ScheduleHeading3">
    <w:name w:val="Schedule Heading 3"/>
    <w:basedOn w:val="Normal"/>
    <w:qFormat/>
    <w:rsid w:val="00E2737B"/>
    <w:pPr>
      <w:numPr>
        <w:ilvl w:val="2"/>
        <w:numId w:val="1"/>
      </w:numPr>
      <w:spacing w:line="240" w:lineRule="auto"/>
      <w:ind w:left="2160" w:hanging="720"/>
    </w:pPr>
    <w:rPr>
      <w:sz w:val="18"/>
      <w:szCs w:val="18"/>
    </w:rPr>
  </w:style>
  <w:style w:type="paragraph" w:customStyle="1" w:styleId="ScheduleHeading4">
    <w:name w:val="Schedule Heading 4"/>
    <w:basedOn w:val="Normal"/>
    <w:qFormat/>
    <w:rsid w:val="00E2737B"/>
    <w:pPr>
      <w:numPr>
        <w:ilvl w:val="3"/>
        <w:numId w:val="1"/>
      </w:numPr>
    </w:pPr>
  </w:style>
  <w:style w:type="table" w:styleId="TableGrid">
    <w:name w:val="Table Grid"/>
    <w:uiPriority w:val="59"/>
    <w:rsid w:val="00E2737B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ureHeading5">
    <w:name w:val="Annexure Heading 5"/>
    <w:basedOn w:val="Normal"/>
    <w:qFormat/>
    <w:rsid w:val="00E2737B"/>
    <w:pPr>
      <w:numPr>
        <w:ilvl w:val="4"/>
        <w:numId w:val="4"/>
      </w:numPr>
    </w:pPr>
  </w:style>
  <w:style w:type="paragraph" w:customStyle="1" w:styleId="ScheduleHeading5">
    <w:name w:val="Schedule Heading 5"/>
    <w:basedOn w:val="Normal"/>
    <w:qFormat/>
    <w:rsid w:val="00E2737B"/>
    <w:pPr>
      <w:numPr>
        <w:ilvl w:val="4"/>
        <w:numId w:val="1"/>
      </w:numPr>
    </w:pPr>
  </w:style>
  <w:style w:type="paragraph" w:styleId="ListParagraph">
    <w:name w:val="List Paragraph"/>
    <w:basedOn w:val="Normal"/>
    <w:uiPriority w:val="1"/>
    <w:qFormat/>
    <w:rsid w:val="00E2737B"/>
    <w:pPr>
      <w:numPr>
        <w:numId w:val="6"/>
      </w:numPr>
      <w:spacing w:after="240" w:line="260" w:lineRule="exact"/>
    </w:pPr>
  </w:style>
  <w:style w:type="character" w:customStyle="1" w:styleId="Bodytext2">
    <w:name w:val="Body text (2)"/>
    <w:basedOn w:val="DefaultParagraphFont"/>
    <w:rsid w:val="00E2737B"/>
    <w:rPr>
      <w:rFonts w:ascii="Arial" w:eastAsia="Arial" w:hAnsi="Arial" w:cs="Arial"/>
      <w:b w:val="0"/>
      <w:bCs w:val="0"/>
      <w:i w:val="0"/>
      <w:iCs w:val="0"/>
      <w:smallCaps w:val="0"/>
      <w:strike w:val="0"/>
      <w:color w:val="222626"/>
      <w:spacing w:val="0"/>
      <w:w w:val="100"/>
      <w:position w:val="0"/>
      <w:sz w:val="20"/>
      <w:szCs w:val="20"/>
      <w:u w:val="none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837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04D"/>
    <w:rPr>
      <w:rFonts w:ascii="Century Gothic" w:eastAsia="Times New Roman" w:hAnsi="Century Gothic" w:cs="Times New Roman"/>
      <w:sz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37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04D"/>
    <w:rPr>
      <w:rFonts w:ascii="Century Gothic" w:eastAsia="Times New Roman" w:hAnsi="Century Gothic" w:cs="Times New Roman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Dorrell</dc:creator>
  <cp:keywords/>
  <dc:description/>
  <cp:lastModifiedBy>jayne madeley</cp:lastModifiedBy>
  <cp:revision>2</cp:revision>
  <dcterms:created xsi:type="dcterms:W3CDTF">2018-06-21T11:47:00Z</dcterms:created>
  <dcterms:modified xsi:type="dcterms:W3CDTF">2018-06-21T11:47:00Z</dcterms:modified>
</cp:coreProperties>
</file>